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
        <w:t>Created in the cloud with Saaspose.Words. http://saaspose.com</w:t>
      </w:r>
    </w:p>
    <w:p>
      <w:pPr>
        <w:pStyle w:val="Heading1"/>
        <w:keepNext w:val="0"/>
        <w:spacing w:before="0" w:after="322"/>
        <w:outlineLvl w:val="9"/>
        <w:rPr>
          <w:b/>
          <w:bCs/>
          <w:sz w:val="48"/>
          <w:szCs w:val="48"/>
        </w:rPr>
      </w:pPr>
      <w:r>
        <w:rPr>
          <w:rFonts w:ascii="Times New Roman" w:eastAsia="Times New Roman" w:hAnsi="Times New Roman" w:cs="Times New Roman"/>
          <w:i w:val="0"/>
          <w:kern w:val="0"/>
        </w:rPr>
        <w:t xml:space="preserve">Prevensjonsmidler </w:t>
      </w:r>
    </w:p>
    <w:tbl>
      <w:tblPr>
        <w:tblStyle w:val="rrtmce-boxintrofull-width"/>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
      <w:tblGrid>
        <w:gridCol w:w="9315"/>
      </w:tblGrid>
      <w:tr>
        <w:tblPrEx>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jc w:val="center"/>
              <w:rPr>
                <w:b/>
                <w:bCs/>
                <w:sz w:val="24"/>
                <w:szCs w:val="24"/>
              </w:rPr>
            </w:pPr>
            <w:r>
              <w:rPr>
                <w:b/>
                <w:bCs/>
                <w:strike w:val="0"/>
                <w:u w:val="none"/>
              </w:rPr>
              <w:drawing>
                <wp:inline>
                  <wp:extent cx="228600" cy="247650"/>
                  <wp:docPr id="100000" name=""/>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xmlns:r="http://schemas.openxmlformats.org/officeDocument/2006/relationships" r:embed="rId4"/>
                          <a:stretch>
                            <a:fillRect/>
                          </a:stretch>
                        </pic:blipFill>
                        <pic:spPr>
                          <a:xfrm>
                            <a:off x="0" y="0"/>
                            <a:ext cx="228600" cy="247650"/>
                          </a:xfrm>
                          <a:prstGeom prst="rect">
                            <a:avLst/>
                          </a:prstGeom>
                        </pic:spPr>
                      </pic:pic>
                    </a:graphicData>
                  </a:graphic>
                </wp:inline>
              </w:drawing>
            </w:r>
          </w:p>
          <w:p>
            <w:pPr>
              <w:pStyle w:val="Heading3"/>
              <w:keepNext w:val="0"/>
              <w:spacing w:before="281" w:after="281"/>
              <w:jc w:val="center"/>
              <w:outlineLvl w:val="9"/>
              <w:rPr>
                <w:b/>
                <w:bCs/>
                <w:sz w:val="28"/>
                <w:szCs w:val="28"/>
              </w:rPr>
            </w:pPr>
            <w:r>
              <w:rPr>
                <w:rFonts w:ascii="Times New Roman" w:eastAsia="Times New Roman" w:hAnsi="Times New Roman" w:cs="Times New Roman"/>
                <w:i w:val="0"/>
              </w:rPr>
              <w:t>Innledning</w:t>
            </w:r>
          </w:p>
        </w:tc>
      </w:tr>
      <w:tr>
        <w:tblPrEx>
          <w:tblCellSpacing w:w="15" w:type="dxa"/>
          <w:tblInd w:w="15" w:type="dxa"/>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spacing w:before="240" w:after="240"/>
              <w:rPr>
                <w:sz w:val="24"/>
                <w:szCs w:val="24"/>
              </w:rPr>
            </w:pPr>
            <w:r>
              <w:t>Prevensjon kan gi kvinner og par muligheten til et aktivt seksualliv uten bekymringer for uplanlagte graviditeter og smitte av seksuelt overforbare infeksjonerp</w:t>
            </w:r>
          </w:p>
          <w:p>
            <w:pPr>
              <w:spacing w:before="240" w:after="240"/>
              <w:rPr>
                <w:sz w:val="24"/>
                <w:szCs w:val="24"/>
              </w:rPr>
            </w:pPr>
            <w:r>
              <w:t>Prevensjon kan gi kvinner og par muligheten til et aktivt seksualliv uten bekymringer for uplanlagte graviditeter og smitte av seksuelt overforbare infeksjonerp</w:t>
            </w:r>
          </w:p>
          <w:p>
            <w:pPr>
              <w:spacing w:before="240" w:after="240"/>
              <w:rPr>
                <w:sz w:val="24"/>
                <w:szCs w:val="24"/>
              </w:rPr>
            </w:pPr>
            <w:r>
              <w:t>Prevensjon kan gi kvinner og par muligheten til et aktivt seksualliv uten bekymringer for uplanlagte graviditeter og smitte av seksuelt overforbare infeksjonerp</w:t>
            </w:r>
          </w:p>
        </w:tc>
      </w:tr>
    </w:tbl>
    <w:p>
      <w:pPr>
        <w:pStyle w:val="Heading3"/>
        <w:keepNext w:val="0"/>
        <w:spacing w:before="281" w:after="281"/>
        <w:outlineLvl w:val="9"/>
        <w:rPr>
          <w:b/>
          <w:bCs/>
          <w:sz w:val="28"/>
          <w:szCs w:val="28"/>
        </w:rPr>
      </w:pPr>
      <w:r>
        <w:rPr>
          <w:rFonts w:ascii="Times New Roman" w:eastAsia="Times New Roman" w:hAnsi="Times New Roman" w:cs="Times New Roman"/>
          <w:i w:val="0"/>
        </w:rPr>
        <w:t>Prevensjon kan deles inn i 3 hovedgrupper: gestagenpreparater, kombinasjonspreparater og hormonfrie prevensjonsmetoder.OVERSIKT OVER PREVENSJONSMIDLER</w:t>
      </w:r>
    </w:p>
    <w:p>
      <w:pPr>
        <w:pStyle w:val="Heading4"/>
        <w:keepNext w:val="0"/>
        <w:spacing w:before="319" w:after="319"/>
        <w:outlineLvl w:val="9"/>
        <w:rPr>
          <w:b/>
          <w:bCs/>
          <w:sz w:val="24"/>
          <w:szCs w:val="24"/>
        </w:rPr>
      </w:pPr>
      <w:r>
        <w:rPr>
          <w:rFonts w:ascii="Times New Roman" w:eastAsia="Times New Roman" w:hAnsi="Times New Roman" w:cs="Times New Roman"/>
          <w:i w:val="0"/>
        </w:rPr>
        <w:t>Gestagenpreparater</w:t>
      </w:r>
    </w:p>
    <w:p>
      <w:pPr>
        <w:numPr>
          <w:ilvl w:val="0"/>
          <w:numId w:val="1"/>
        </w:numPr>
        <w:spacing w:before="240"/>
        <w:ind w:left="720" w:hanging="210"/>
        <w:rPr>
          <w:sz w:val="24"/>
          <w:szCs w:val="24"/>
        </w:rPr>
      </w:pPr>
      <w:r>
        <w:t>P-stav</w:t>
      </w:r>
    </w:p>
    <w:p>
      <w:pPr>
        <w:numPr>
          <w:ilvl w:val="0"/>
          <w:numId w:val="1"/>
        </w:numPr>
        <w:ind w:left="720" w:hanging="210"/>
        <w:rPr>
          <w:sz w:val="24"/>
          <w:szCs w:val="24"/>
        </w:rPr>
      </w:pPr>
      <w:r>
        <w:t>Hormonspiral</w:t>
      </w:r>
    </w:p>
    <w:p>
      <w:pPr>
        <w:numPr>
          <w:ilvl w:val="0"/>
          <w:numId w:val="1"/>
        </w:numPr>
        <w:ind w:left="720" w:hanging="210"/>
        <w:rPr>
          <w:sz w:val="24"/>
          <w:szCs w:val="24"/>
        </w:rPr>
      </w:pPr>
      <w:r>
        <w:t>Gestagen p-piller</w:t>
      </w:r>
    </w:p>
    <w:p>
      <w:pPr>
        <w:numPr>
          <w:ilvl w:val="0"/>
          <w:numId w:val="1"/>
        </w:numPr>
        <w:ind w:left="720" w:hanging="210"/>
        <w:rPr>
          <w:sz w:val="24"/>
          <w:szCs w:val="24"/>
        </w:rPr>
      </w:pPr>
      <w:r>
        <w:t>P-sprøyte</w:t>
      </w:r>
    </w:p>
    <w:p>
      <w:pPr>
        <w:numPr>
          <w:ilvl w:val="0"/>
          <w:numId w:val="1"/>
        </w:numPr>
        <w:spacing w:after="240"/>
        <w:ind w:left="720" w:hanging="210"/>
        <w:rPr>
          <w:sz w:val="24"/>
          <w:szCs w:val="24"/>
        </w:rPr>
      </w:pPr>
      <w:r>
        <w:t>Minipiller</w:t>
      </w:r>
    </w:p>
    <w:p>
      <w:pPr>
        <w:spacing w:before="240" w:after="240"/>
        <w:rPr>
          <w:sz w:val="24"/>
          <w:szCs w:val="24"/>
        </w:rPr>
      </w:pPr>
      <w:r>
        <w:t>Gestagenpreparater er prevensjonsmidler som inneholder ett av flere ulike typer gestagener. Metodene har få kontraindikasjoner og øker ikke risikoen for alvorlige bivirkninger som blodpropp, hjerteinfarkt og hjerneslag. Metodene kan derfor benyttes av de fleste kvinner.</w:t>
      </w:r>
    </w:p>
    <w:p>
      <w:pPr>
        <w:spacing w:before="240" w:after="240"/>
        <w:rPr>
          <w:sz w:val="24"/>
          <w:szCs w:val="24"/>
        </w:rPr>
      </w:pPr>
      <w:r>
        <w:t>P-stav er metoden som gir best beskyttelse mot graviditet av alle prevensjonsmidler. P-stav og hormonspiral er langtidsvirkende, og dessuten gir disse metodene ingen mulighet for brukerfeil, slik som for eksempel glemt pille.</w:t>
      </w:r>
    </w:p>
    <w:p>
      <w:pPr>
        <w:spacing w:before="240" w:after="240"/>
        <w:rPr>
          <w:sz w:val="24"/>
          <w:szCs w:val="24"/>
        </w:rPr>
      </w:pPr>
      <w:r>
        <w:t>Endret blødningsmønster er vanlig ved bruk av gestagenpreparater, men studier viser at god informasjon om dette ved oppstart gir større aksept for eventuelle endringer.</w:t>
      </w:r>
    </w:p>
    <w:p>
      <w:pPr>
        <w:pStyle w:val="Heading4"/>
        <w:keepNext w:val="0"/>
        <w:spacing w:before="319" w:after="319"/>
        <w:outlineLvl w:val="9"/>
        <w:rPr>
          <w:b/>
          <w:bCs/>
          <w:sz w:val="24"/>
          <w:szCs w:val="24"/>
        </w:rPr>
      </w:pPr>
      <w:r>
        <w:rPr>
          <w:rFonts w:ascii="Times New Roman" w:eastAsia="Times New Roman" w:hAnsi="Times New Roman" w:cs="Times New Roman"/>
          <w:i w:val="0"/>
        </w:rPr>
        <w:t>Kombinasjonspreparater</w:t>
      </w:r>
    </w:p>
    <w:p>
      <w:pPr>
        <w:numPr>
          <w:ilvl w:val="0"/>
          <w:numId w:val="2"/>
        </w:numPr>
        <w:spacing w:before="240"/>
        <w:ind w:left="720" w:hanging="210"/>
        <w:rPr>
          <w:sz w:val="24"/>
          <w:szCs w:val="24"/>
        </w:rPr>
      </w:pPr>
      <w:r>
        <w:t>P-piller</w:t>
      </w:r>
    </w:p>
    <w:p>
      <w:pPr>
        <w:numPr>
          <w:ilvl w:val="0"/>
          <w:numId w:val="2"/>
        </w:numPr>
        <w:ind w:left="720" w:hanging="210"/>
        <w:rPr>
          <w:sz w:val="24"/>
          <w:szCs w:val="24"/>
        </w:rPr>
      </w:pPr>
      <w:r>
        <w:t>P-ring</w:t>
      </w:r>
    </w:p>
    <w:p>
      <w:pPr>
        <w:numPr>
          <w:ilvl w:val="0"/>
          <w:numId w:val="2"/>
        </w:numPr>
        <w:spacing w:after="240"/>
        <w:ind w:left="720" w:hanging="210"/>
        <w:rPr>
          <w:sz w:val="24"/>
          <w:szCs w:val="24"/>
        </w:rPr>
      </w:pPr>
      <w:r>
        <w:t>P-plaster</w:t>
      </w:r>
    </w:p>
    <w:p>
      <w:pPr>
        <w:spacing w:before="240" w:after="240"/>
        <w:rPr>
          <w:sz w:val="24"/>
          <w:szCs w:val="24"/>
        </w:rPr>
      </w:pPr>
      <w:r>
        <w:t>Kombinasjonspreparater inneholder gestagen og østrogen. Metodene har flere kontraindikasjoner og gir en økt risiko for blodpropp, hjerte- og karsykdommer og brystkreft. Metodene kan derfor ikke benyttes av alle kvinner.</w:t>
      </w:r>
    </w:p>
    <w:p>
      <w:pPr>
        <w:spacing w:before="240" w:after="240"/>
        <w:rPr>
          <w:sz w:val="24"/>
          <w:szCs w:val="24"/>
        </w:rPr>
      </w:pPr>
      <w:r>
        <w:t>Ved perfekt bruk gir metodene god beskyttelse mot graviditet, men det er mulighet for brukerfeil, som glemt pille.</w:t>
      </w:r>
    </w:p>
    <w:p>
      <w:pPr>
        <w:spacing w:before="240" w:after="240"/>
        <w:rPr>
          <w:sz w:val="24"/>
          <w:szCs w:val="24"/>
        </w:rPr>
      </w:pPr>
      <w:r>
        <w:t>Kombinasjonspreparater gir god blødningskontroll og mulighet til å forskyve blødninger.</w:t>
      </w:r>
    </w:p>
    <w:p>
      <w:pPr>
        <w:pStyle w:val="Heading4"/>
        <w:keepNext w:val="0"/>
        <w:spacing w:before="319" w:after="319"/>
        <w:outlineLvl w:val="9"/>
        <w:rPr>
          <w:b/>
          <w:bCs/>
          <w:sz w:val="24"/>
          <w:szCs w:val="24"/>
        </w:rPr>
      </w:pPr>
      <w:r>
        <w:rPr>
          <w:rFonts w:ascii="Times New Roman" w:eastAsia="Times New Roman" w:hAnsi="Times New Roman" w:cs="Times New Roman"/>
          <w:i w:val="0"/>
        </w:rPr>
        <w:t>Hormonfrie prevensjonsmetoder</w:t>
      </w:r>
    </w:p>
    <w:p>
      <w:pPr>
        <w:numPr>
          <w:ilvl w:val="0"/>
          <w:numId w:val="3"/>
        </w:numPr>
        <w:spacing w:before="240"/>
        <w:ind w:left="720" w:hanging="210"/>
        <w:rPr>
          <w:sz w:val="24"/>
          <w:szCs w:val="24"/>
        </w:rPr>
      </w:pPr>
      <w:r>
        <w:t>Kobberspiral</w:t>
      </w:r>
    </w:p>
    <w:p>
      <w:pPr>
        <w:numPr>
          <w:ilvl w:val="0"/>
          <w:numId w:val="3"/>
        </w:numPr>
        <w:spacing w:after="240"/>
        <w:ind w:left="720" w:hanging="210"/>
        <w:rPr>
          <w:sz w:val="24"/>
          <w:szCs w:val="24"/>
        </w:rPr>
      </w:pPr>
      <w:r>
        <w:t>Kondom</w:t>
      </w:r>
    </w:p>
    <w:p>
      <w:pPr>
        <w:spacing w:before="240" w:after="240"/>
        <w:rPr>
          <w:sz w:val="24"/>
          <w:szCs w:val="24"/>
        </w:rPr>
      </w:pPr>
      <w:r>
        <w:t>Kobberspiral gir ingen hormonbivirkninger eller økt risiko for alvorlige bivirkninger. Metoden har få kontraindikasjoner og god beskyttelse mot graviditet. Den er langtidsvirkende og hun unngår brukerfeil. En del kvinner opplever økt blødningsmengde og forverring av menssmerter.</w:t>
      </w:r>
    </w:p>
    <w:tbl>
      <w:tblPr>
        <w:tblStyle w:val="fullsizerrtmce-boxfullpage"/>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
      <w:tblGrid>
        <w:gridCol w:w="9315"/>
      </w:tblGrid>
      <w:tr>
        <w:tblPrEx>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pStyle w:val="Heading3"/>
              <w:keepNext w:val="0"/>
              <w:spacing w:before="281" w:after="281"/>
              <w:jc w:val="center"/>
              <w:outlineLvl w:val="9"/>
              <w:rPr>
                <w:b/>
                <w:bCs/>
                <w:sz w:val="28"/>
                <w:szCs w:val="28"/>
              </w:rPr>
            </w:pPr>
            <w:r>
              <w:rPr>
                <w:rFonts w:ascii="Times New Roman" w:eastAsia="Times New Roman" w:hAnsi="Times New Roman" w:cs="Times New Roman"/>
                <w:i w:val="0"/>
              </w:rPr>
              <w:t>Gestagen- og kombinasjonspreparater i Norge, per 1. desember 2014</w:t>
            </w:r>
          </w:p>
        </w:tc>
      </w:tr>
      <w:tr>
        <w:tblPrEx>
          <w:tblCellSpacing w:w="15" w:type="dxa"/>
          <w:tblInd w:w="15" w:type="dxa"/>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tbl>
            <w:tblPr>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269"/>
              <w:gridCol w:w="593"/>
              <w:gridCol w:w="3483"/>
              <w:gridCol w:w="1817"/>
              <w:gridCol w:w="2063"/>
            </w:tblGrid>
            <w:tr>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rPr>
                      <w:i/>
                      <w:iCs/>
                    </w:rPr>
                    <w:t>Preparat</w:t>
                  </w:r>
                </w:p>
              </w:tc>
              <w:tc>
                <w:tcPr>
                  <w:tcMar>
                    <w:top w:w="15" w:type="dxa"/>
                    <w:left w:w="15" w:type="dxa"/>
                    <w:bottom w:w="15" w:type="dxa"/>
                    <w:right w:w="15" w:type="dxa"/>
                  </w:tcMar>
                  <w:vAlign w:val="center"/>
                </w:tcPr>
                <w:p>
                  <w:pPr>
                    <w:rPr>
                      <w:sz w:val="24"/>
                      <w:szCs w:val="24"/>
                    </w:rPr>
                  </w:pPr>
                  <w:r>
                    <w:rPr>
                      <w:i/>
                      <w:iCs/>
                    </w:rPr>
                    <w:t>Brett</w:t>
                  </w:r>
                </w:p>
              </w:tc>
              <w:tc>
                <w:tcPr>
                  <w:tcMar>
                    <w:top w:w="15" w:type="dxa"/>
                    <w:left w:w="15" w:type="dxa"/>
                    <w:bottom w:w="15" w:type="dxa"/>
                    <w:right w:w="15" w:type="dxa"/>
                  </w:tcMar>
                  <w:vAlign w:val="center"/>
                </w:tcPr>
                <w:p>
                  <w:pPr>
                    <w:rPr>
                      <w:sz w:val="24"/>
                      <w:szCs w:val="24"/>
                    </w:rPr>
                  </w:pPr>
                  <w:r>
                    <w:rPr>
                      <w:i/>
                      <w:iCs/>
                    </w:rPr>
                    <w:t>Virkestoffer</w:t>
                  </w:r>
                </w:p>
              </w:tc>
              <w:tc>
                <w:tcPr>
                  <w:tcMar>
                    <w:top w:w="15" w:type="dxa"/>
                    <w:left w:w="15" w:type="dxa"/>
                    <w:bottom w:w="15" w:type="dxa"/>
                    <w:right w:w="15" w:type="dxa"/>
                  </w:tcMar>
                  <w:vAlign w:val="center"/>
                </w:tcPr>
                <w:p>
                  <w:pPr>
                    <w:rPr>
                      <w:sz w:val="24"/>
                      <w:szCs w:val="24"/>
                    </w:rPr>
                  </w:pPr>
                  <w:r>
                    <w:rPr>
                      <w:i/>
                      <w:iCs/>
                    </w:rPr>
                    <w:t>Pris</w:t>
                  </w:r>
                </w:p>
              </w:tc>
              <w:tc>
                <w:tcPr>
                  <w:tcMar>
                    <w:top w:w="15" w:type="dxa"/>
                    <w:left w:w="15" w:type="dxa"/>
                    <w:bottom w:w="15" w:type="dxa"/>
                    <w:right w:w="15" w:type="dxa"/>
                  </w:tcMar>
                  <w:vAlign w:val="center"/>
                </w:tcPr>
                <w:p>
                  <w:pPr>
                    <w:rPr>
                      <w:sz w:val="24"/>
                      <w:szCs w:val="24"/>
                    </w:rPr>
                  </w:pPr>
                  <w:r>
                    <w:rPr>
                      <w:i/>
                      <w:iCs/>
                    </w:rPr>
                    <w:t>Hormonpiller/ placebo</w:t>
                  </w: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left"/>
                    <w:rPr>
                      <w:b/>
                      <w:bCs/>
                      <w:sz w:val="24"/>
                      <w:szCs w:val="24"/>
                    </w:rPr>
                  </w:pPr>
                  <w:r>
                    <w:rPr>
                      <w:b/>
                      <w:bCs/>
                    </w:rPr>
                    <w:t>P-STAV</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Nexplanon</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letonogestrel 68 mg</w:t>
                  </w:r>
                </w:p>
              </w:tc>
              <w:tc>
                <w:tcPr>
                  <w:tcMar>
                    <w:top w:w="15" w:type="dxa"/>
                    <w:left w:w="15" w:type="dxa"/>
                    <w:bottom w:w="15" w:type="dxa"/>
                    <w:right w:w="15" w:type="dxa"/>
                  </w:tcMar>
                  <w:vAlign w:val="center"/>
                </w:tcPr>
                <w:p>
                  <w:pPr>
                    <w:rPr>
                      <w:sz w:val="24"/>
                      <w:szCs w:val="24"/>
                    </w:rPr>
                  </w:pPr>
                  <w:r>
                    <w:t>1141,10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HORMONSPIRAL</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Mirena</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levonorgestrel 52 mg</w:t>
                  </w:r>
                </w:p>
              </w:tc>
              <w:tc>
                <w:tcPr>
                  <w:tcMar>
                    <w:top w:w="15" w:type="dxa"/>
                    <w:left w:w="15" w:type="dxa"/>
                    <w:bottom w:w="15" w:type="dxa"/>
                    <w:right w:w="15" w:type="dxa"/>
                  </w:tcMar>
                  <w:vAlign w:val="center"/>
                </w:tcPr>
                <w:p>
                  <w:pPr>
                    <w:rPr>
                      <w:sz w:val="24"/>
                      <w:szCs w:val="24"/>
                    </w:rPr>
                  </w:pPr>
                  <w:r>
                    <w:t>1118,00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Jaydess</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 levonorgestrel 13,5 mg</w:t>
                  </w:r>
                </w:p>
              </w:tc>
              <w:tc>
                <w:tcPr>
                  <w:tcMar>
                    <w:top w:w="15" w:type="dxa"/>
                    <w:left w:w="15" w:type="dxa"/>
                    <w:bottom w:w="15" w:type="dxa"/>
                    <w:right w:w="15" w:type="dxa"/>
                  </w:tcMar>
                  <w:vAlign w:val="center"/>
                </w:tcPr>
                <w:p>
                  <w:pPr>
                    <w:rPr>
                      <w:sz w:val="24"/>
                      <w:szCs w:val="24"/>
                    </w:rPr>
                  </w:pPr>
                  <w:r>
                    <w:t>1124,20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GESTAGEN P-PILLER</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Cerazette</w:t>
                  </w:r>
                </w:p>
              </w:tc>
              <w:tc>
                <w:tcPr>
                  <w:tcMar>
                    <w:top w:w="15" w:type="dxa"/>
                    <w:left w:w="15" w:type="dxa"/>
                    <w:bottom w:w="15" w:type="dxa"/>
                    <w:right w:w="15" w:type="dxa"/>
                  </w:tcMar>
                  <w:vAlign w:val="center"/>
                </w:tcPr>
                <w:p>
                  <w:pPr>
                    <w:rPr>
                      <w:sz w:val="24"/>
                      <w:szCs w:val="24"/>
                    </w:rPr>
                  </w:pPr>
                  <w:r>
                    <w:t> 28 tbl</w:t>
                  </w:r>
                </w:p>
              </w:tc>
              <w:tc>
                <w:tcPr>
                  <w:tcMar>
                    <w:top w:w="15" w:type="dxa"/>
                    <w:left w:w="15" w:type="dxa"/>
                    <w:bottom w:w="15" w:type="dxa"/>
                    <w:right w:w="15" w:type="dxa"/>
                  </w:tcMar>
                  <w:vAlign w:val="center"/>
                </w:tcPr>
                <w:p>
                  <w:pPr>
                    <w:rPr>
                      <w:sz w:val="24"/>
                      <w:szCs w:val="24"/>
                    </w:rPr>
                  </w:pPr>
                  <w:r>
                    <w:t>desogestrel 75 µg</w:t>
                  </w:r>
                </w:p>
              </w:tc>
              <w:tc>
                <w:tcPr>
                  <w:tcMar>
                    <w:top w:w="15" w:type="dxa"/>
                    <w:left w:w="15" w:type="dxa"/>
                    <w:bottom w:w="15" w:type="dxa"/>
                    <w:right w:w="15" w:type="dxa"/>
                  </w:tcMar>
                  <w:vAlign w:val="center"/>
                </w:tcPr>
                <w:p>
                  <w:pPr>
                    <w:rPr>
                      <w:sz w:val="24"/>
                      <w:szCs w:val="24"/>
                    </w:rPr>
                  </w:pPr>
                  <w:r>
                    <w:t>175,10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Azalia</w:t>
                  </w:r>
                </w:p>
              </w:tc>
              <w:tc>
                <w:tcPr>
                  <w:tcMar>
                    <w:top w:w="15" w:type="dxa"/>
                    <w:left w:w="15" w:type="dxa"/>
                    <w:bottom w:w="15" w:type="dxa"/>
                    <w:right w:w="15" w:type="dxa"/>
                  </w:tcMar>
                  <w:vAlign w:val="center"/>
                </w:tcPr>
                <w:p>
                  <w:pPr>
                    <w:rPr>
                      <w:sz w:val="24"/>
                      <w:szCs w:val="24"/>
                    </w:rPr>
                  </w:pPr>
                  <w:r>
                    <w:t> 28 tbl</w:t>
                  </w:r>
                </w:p>
              </w:tc>
              <w:tc>
                <w:tcPr>
                  <w:tcMar>
                    <w:top w:w="15" w:type="dxa"/>
                    <w:left w:w="15" w:type="dxa"/>
                    <w:bottom w:w="15" w:type="dxa"/>
                    <w:right w:w="15" w:type="dxa"/>
                  </w:tcMar>
                  <w:vAlign w:val="center"/>
                </w:tcPr>
                <w:p>
                  <w:pPr>
                    <w:rPr>
                      <w:sz w:val="24"/>
                      <w:szCs w:val="24"/>
                    </w:rPr>
                  </w:pPr>
                  <w:r>
                    <w:t>desogestrel 75 µg</w:t>
                  </w:r>
                </w:p>
              </w:tc>
              <w:tc>
                <w:tcPr>
                  <w:tcMar>
                    <w:top w:w="15" w:type="dxa"/>
                    <w:left w:w="15" w:type="dxa"/>
                    <w:bottom w:w="15" w:type="dxa"/>
                    <w:right w:w="15" w:type="dxa"/>
                  </w:tcMar>
                  <w:vAlign w:val="center"/>
                </w:tcPr>
                <w:p>
                  <w:pPr>
                    <w:rPr>
                      <w:sz w:val="24"/>
                      <w:szCs w:val="24"/>
                    </w:rPr>
                  </w:pPr>
                  <w:r>
                    <w:t> 175,10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MINIPILLER</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Conludag</w:t>
                  </w:r>
                </w:p>
              </w:tc>
              <w:tc>
                <w:tcPr>
                  <w:tcMar>
                    <w:top w:w="15" w:type="dxa"/>
                    <w:left w:w="15" w:type="dxa"/>
                    <w:bottom w:w="15" w:type="dxa"/>
                    <w:right w:w="15" w:type="dxa"/>
                  </w:tcMar>
                  <w:vAlign w:val="center"/>
                </w:tcPr>
                <w:p>
                  <w:pPr>
                    <w:rPr>
                      <w:sz w:val="24"/>
                      <w:szCs w:val="24"/>
                    </w:rPr>
                  </w:pPr>
                  <w:r>
                    <w:t> 28 tbl</w:t>
                  </w:r>
                </w:p>
              </w:tc>
              <w:tc>
                <w:tcPr>
                  <w:tcMar>
                    <w:top w:w="15" w:type="dxa"/>
                    <w:left w:w="15" w:type="dxa"/>
                    <w:bottom w:w="15" w:type="dxa"/>
                    <w:right w:w="15" w:type="dxa"/>
                  </w:tcMar>
                  <w:vAlign w:val="center"/>
                </w:tcPr>
                <w:p>
                  <w:pPr>
                    <w:rPr>
                      <w:sz w:val="24"/>
                      <w:szCs w:val="24"/>
                    </w:rPr>
                  </w:pPr>
                  <w:r>
                    <w:t> noretisteron 0,35 mg</w:t>
                  </w:r>
                </w:p>
              </w:tc>
              <w:tc>
                <w:tcPr>
                  <w:tcMar>
                    <w:top w:w="15" w:type="dxa"/>
                    <w:left w:w="15" w:type="dxa"/>
                    <w:bottom w:w="15" w:type="dxa"/>
                    <w:right w:w="15" w:type="dxa"/>
                  </w:tcMar>
                  <w:vAlign w:val="center"/>
                </w:tcPr>
                <w:p>
                  <w:pPr>
                    <w:rPr>
                      <w:sz w:val="24"/>
                      <w:szCs w:val="24"/>
                    </w:rPr>
                  </w:pPr>
                  <w:r>
                    <w:t> 88,50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P-SPRØYTE</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Depo-Provera</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medroksyprogesteronacetat 150 mg/ml</w:t>
                  </w:r>
                </w:p>
              </w:tc>
              <w:tc>
                <w:tcPr>
                  <w:tcMar>
                    <w:top w:w="15" w:type="dxa"/>
                    <w:left w:w="15" w:type="dxa"/>
                    <w:bottom w:w="15" w:type="dxa"/>
                    <w:right w:w="15" w:type="dxa"/>
                  </w:tcMar>
                  <w:vAlign w:val="center"/>
                </w:tcPr>
                <w:p>
                  <w:pPr>
                    <w:rPr>
                      <w:sz w:val="24"/>
                      <w:szCs w:val="24"/>
                    </w:rPr>
                  </w:pPr>
                  <w:r>
                    <w:t>86,00</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P-PILLER</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Microgynon</w:t>
                  </w:r>
                </w:p>
              </w:tc>
              <w:tc>
                <w:tcPr>
                  <w:tcMar>
                    <w:top w:w="15" w:type="dxa"/>
                    <w:left w:w="15" w:type="dxa"/>
                    <w:bottom w:w="15" w:type="dxa"/>
                    <w:right w:w="15" w:type="dxa"/>
                  </w:tcMar>
                  <w:vAlign w:val="center"/>
                </w:tcPr>
                <w:p>
                  <w:pPr>
                    <w:rPr>
                      <w:sz w:val="24"/>
                      <w:szCs w:val="24"/>
                    </w:rPr>
                  </w:pPr>
                  <w:r>
                    <w:t> 21 tbl</w:t>
                  </w:r>
                </w:p>
              </w:tc>
              <w:tc>
                <w:tcPr>
                  <w:tcMar>
                    <w:top w:w="15" w:type="dxa"/>
                    <w:left w:w="15" w:type="dxa"/>
                    <w:bottom w:w="15" w:type="dxa"/>
                    <w:right w:w="15" w:type="dxa"/>
                  </w:tcMar>
                  <w:vAlign w:val="center"/>
                </w:tcPr>
                <w:p>
                  <w:pPr>
                    <w:rPr>
                      <w:sz w:val="24"/>
                      <w:szCs w:val="24"/>
                    </w:rPr>
                  </w:pPr>
                  <w:r>
                    <w:t>levonorgestrel 150 µg, EE 30µg</w:t>
                  </w:r>
                </w:p>
              </w:tc>
              <w:tc>
                <w:tcPr>
                  <w:tcMar>
                    <w:top w:w="15" w:type="dxa"/>
                    <w:left w:w="15" w:type="dxa"/>
                    <w:bottom w:w="15" w:type="dxa"/>
                    <w:right w:w="15" w:type="dxa"/>
                  </w:tcMar>
                  <w:vAlign w:val="center"/>
                </w:tcPr>
                <w:p>
                  <w:pPr>
                    <w:rPr>
                      <w:sz w:val="24"/>
                      <w:szCs w:val="24"/>
                    </w:rPr>
                  </w:pPr>
                  <w:r>
                    <w:t>86,00</w:t>
                  </w:r>
                </w:p>
              </w:tc>
              <w:tc>
                <w:tcPr>
                  <w:tcMar>
                    <w:top w:w="15" w:type="dxa"/>
                    <w:left w:w="15" w:type="dxa"/>
                    <w:bottom w:w="15" w:type="dxa"/>
                    <w:right w:w="15" w:type="dxa"/>
                  </w:tcMar>
                  <w:vAlign w:val="center"/>
                </w:tcPr>
                <w:p>
                  <w:pPr>
                    <w:rPr>
                      <w:sz w:val="24"/>
                      <w:szCs w:val="24"/>
                    </w:rPr>
                  </w:pPr>
                  <w:r>
                    <w:t> 21/0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Oralcon</w:t>
                  </w:r>
                </w:p>
              </w:tc>
              <w:tc>
                <w:tcPr>
                  <w:tcMar>
                    <w:top w:w="15" w:type="dxa"/>
                    <w:left w:w="15" w:type="dxa"/>
                    <w:bottom w:w="15" w:type="dxa"/>
                    <w:right w:w="15" w:type="dxa"/>
                  </w:tcMar>
                  <w:vAlign w:val="center"/>
                </w:tcPr>
                <w:p>
                  <w:pPr>
                    <w:rPr>
                      <w:sz w:val="24"/>
                      <w:szCs w:val="24"/>
                    </w:rPr>
                  </w:pPr>
                  <w:r>
                    <w:t>21 tbl</w:t>
                  </w:r>
                </w:p>
              </w:tc>
              <w:tc>
                <w:tcPr>
                  <w:tcMar>
                    <w:top w:w="15" w:type="dxa"/>
                    <w:left w:w="15" w:type="dxa"/>
                    <w:bottom w:w="15" w:type="dxa"/>
                    <w:right w:w="15" w:type="dxa"/>
                  </w:tcMar>
                  <w:vAlign w:val="center"/>
                </w:tcPr>
                <w:p>
                  <w:pPr>
                    <w:rPr>
                      <w:sz w:val="24"/>
                      <w:szCs w:val="24"/>
                    </w:rPr>
                  </w:pPr>
                  <w:r>
                    <w:t>levonorgestrel 150 µg, EE 30µg</w:t>
                  </w:r>
                </w:p>
              </w:tc>
              <w:tc>
                <w:tcPr>
                  <w:tcMar>
                    <w:top w:w="15" w:type="dxa"/>
                    <w:left w:w="15" w:type="dxa"/>
                    <w:bottom w:w="15" w:type="dxa"/>
                    <w:right w:w="15" w:type="dxa"/>
                  </w:tcMar>
                  <w:vAlign w:val="center"/>
                </w:tcPr>
                <w:p>
                  <w:pPr>
                    <w:rPr>
                      <w:sz w:val="24"/>
                      <w:szCs w:val="24"/>
                    </w:rPr>
                  </w:pPr>
                  <w:r>
                    <w:t>86,00</w:t>
                  </w:r>
                </w:p>
              </w:tc>
              <w:tc>
                <w:tcPr>
                  <w:tcMar>
                    <w:top w:w="15" w:type="dxa"/>
                    <w:left w:w="15" w:type="dxa"/>
                    <w:bottom w:w="15" w:type="dxa"/>
                    <w:right w:w="15" w:type="dxa"/>
                  </w:tcMar>
                  <w:vAlign w:val="center"/>
                </w:tcPr>
                <w:p>
                  <w:pPr>
                    <w:rPr>
                      <w:sz w:val="24"/>
                      <w:szCs w:val="24"/>
                    </w:rPr>
                  </w:pPr>
                  <w:r>
                    <w:t>21/0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Loette</w:t>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levonorgestrel 100 µg, EE 20µg</w:t>
                  </w:r>
                </w:p>
              </w:tc>
              <w:tc>
                <w:tcPr>
                  <w:tcMar>
                    <w:top w:w="15" w:type="dxa"/>
                    <w:left w:w="15" w:type="dxa"/>
                    <w:bottom w:w="15" w:type="dxa"/>
                    <w:right w:w="15" w:type="dxa"/>
                  </w:tcMar>
                  <w:vAlign w:val="center"/>
                </w:tcPr>
                <w:p>
                  <w:pPr>
                    <w:rPr>
                      <w:sz w:val="24"/>
                      <w:szCs w:val="24"/>
                    </w:rPr>
                  </w:pPr>
                  <w:r>
                    <w:t>213,50</w:t>
                  </w:r>
                </w:p>
              </w:tc>
              <w:tc>
                <w:tcPr>
                  <w:tcMar>
                    <w:top w:w="15" w:type="dxa"/>
                    <w:left w:w="15" w:type="dxa"/>
                    <w:bottom w:w="15" w:type="dxa"/>
                    <w:right w:w="15" w:type="dxa"/>
                  </w:tcMar>
                  <w:vAlign w:val="center"/>
                </w:tcPr>
                <w:p>
                  <w:pPr>
                    <w:rPr>
                      <w:sz w:val="24"/>
                      <w:szCs w:val="24"/>
                    </w:rPr>
                  </w:pPr>
                  <w:r>
                    <w:t>21/7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Marvelon</w:t>
                  </w:r>
                </w:p>
              </w:tc>
              <w:tc>
                <w:tcPr>
                  <w:tcMar>
                    <w:top w:w="15" w:type="dxa"/>
                    <w:left w:w="15" w:type="dxa"/>
                    <w:bottom w:w="15" w:type="dxa"/>
                    <w:right w:w="15" w:type="dxa"/>
                  </w:tcMar>
                  <w:vAlign w:val="center"/>
                </w:tcPr>
                <w:p>
                  <w:pPr>
                    <w:rPr>
                      <w:sz w:val="24"/>
                      <w:szCs w:val="24"/>
                    </w:rPr>
                  </w:pPr>
                  <w:r>
                    <w:t>21 tbl</w:t>
                  </w:r>
                </w:p>
              </w:tc>
              <w:tc>
                <w:tcPr>
                  <w:tcMar>
                    <w:top w:w="15" w:type="dxa"/>
                    <w:left w:w="15" w:type="dxa"/>
                    <w:bottom w:w="15" w:type="dxa"/>
                    <w:right w:w="15" w:type="dxa"/>
                  </w:tcMar>
                  <w:vAlign w:val="center"/>
                </w:tcPr>
                <w:p>
                  <w:pPr>
                    <w:rPr>
                      <w:sz w:val="24"/>
                      <w:szCs w:val="24"/>
                    </w:rPr>
                  </w:pPr>
                  <w:r>
                    <w:t>desogestrel 150 µg, EE 30µg</w:t>
                  </w:r>
                </w:p>
              </w:tc>
              <w:tc>
                <w:tcPr>
                  <w:tcMar>
                    <w:top w:w="15" w:type="dxa"/>
                    <w:left w:w="15" w:type="dxa"/>
                    <w:bottom w:w="15" w:type="dxa"/>
                    <w:right w:w="15" w:type="dxa"/>
                  </w:tcMar>
                  <w:vAlign w:val="center"/>
                </w:tcPr>
                <w:p>
                  <w:pPr>
                    <w:rPr>
                      <w:sz w:val="24"/>
                      <w:szCs w:val="24"/>
                    </w:rPr>
                  </w:pPr>
                  <w:r>
                    <w:t>118,20</w:t>
                  </w:r>
                </w:p>
              </w:tc>
              <w:tc>
                <w:tcPr>
                  <w:tcMar>
                    <w:top w:w="15" w:type="dxa"/>
                    <w:left w:w="15" w:type="dxa"/>
                    <w:bottom w:w="15" w:type="dxa"/>
                    <w:right w:w="15" w:type="dxa"/>
                  </w:tcMar>
                  <w:vAlign w:val="center"/>
                </w:tcPr>
                <w:p>
                  <w:pPr>
                    <w:rPr>
                      <w:sz w:val="24"/>
                      <w:szCs w:val="24"/>
                    </w:rPr>
                  </w:pPr>
                  <w:r>
                    <w:t>21/0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Marvelon</w:t>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desogestrel 150 µg, EE 30µg</w:t>
                  </w:r>
                </w:p>
              </w:tc>
              <w:tc>
                <w:tcPr>
                  <w:tcMar>
                    <w:top w:w="15" w:type="dxa"/>
                    <w:left w:w="15" w:type="dxa"/>
                    <w:bottom w:w="15" w:type="dxa"/>
                    <w:right w:w="15" w:type="dxa"/>
                  </w:tcMar>
                  <w:vAlign w:val="center"/>
                </w:tcPr>
                <w:p>
                  <w:pPr>
                    <w:rPr>
                      <w:sz w:val="24"/>
                      <w:szCs w:val="24"/>
                    </w:rPr>
                  </w:pPr>
                  <w:r>
                    <w:t>190,30</w:t>
                  </w:r>
                </w:p>
              </w:tc>
              <w:tc>
                <w:tcPr>
                  <w:tcMar>
                    <w:top w:w="15" w:type="dxa"/>
                    <w:left w:w="15" w:type="dxa"/>
                    <w:bottom w:w="15" w:type="dxa"/>
                    <w:right w:w="15" w:type="dxa"/>
                  </w:tcMar>
                  <w:vAlign w:val="center"/>
                </w:tcPr>
                <w:p>
                  <w:pPr>
                    <w:rPr>
                      <w:sz w:val="24"/>
                      <w:szCs w:val="24"/>
                    </w:rPr>
                  </w:pPr>
                  <w:r>
                    <w:t>21/7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Mercilon</w:t>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desogestrel 150 µg, EE 20µg</w:t>
                  </w:r>
                </w:p>
              </w:tc>
              <w:tc>
                <w:tcPr>
                  <w:tcMar>
                    <w:top w:w="15" w:type="dxa"/>
                    <w:left w:w="15" w:type="dxa"/>
                    <w:bottom w:w="15" w:type="dxa"/>
                    <w:right w:w="15" w:type="dxa"/>
                  </w:tcMar>
                  <w:vAlign w:val="center"/>
                </w:tcPr>
                <w:p>
                  <w:pPr>
                    <w:rPr>
                      <w:sz w:val="24"/>
                      <w:szCs w:val="24"/>
                    </w:rPr>
                  </w:pPr>
                  <w:r>
                    <w:t>104,00</w:t>
                  </w:r>
                </w:p>
              </w:tc>
              <w:tc>
                <w:tcPr>
                  <w:tcMar>
                    <w:top w:w="15" w:type="dxa"/>
                    <w:left w:w="15" w:type="dxa"/>
                    <w:bottom w:w="15" w:type="dxa"/>
                    <w:right w:w="15" w:type="dxa"/>
                  </w:tcMar>
                  <w:vAlign w:val="center"/>
                </w:tcPr>
                <w:p>
                  <w:pPr>
                    <w:rPr>
                      <w:sz w:val="24"/>
                      <w:szCs w:val="24"/>
                    </w:rPr>
                  </w:pPr>
                  <w:r>
                    <w:t>21/7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fldChar w:fldCharType="begin"/>
                  </w:r>
                  <w:r>
                    <w:instrText xml:space="preserve"> HYPERLINK \l "synfase" </w:instrText>
                  </w:r>
                  <w:r>
                    <w:fldChar w:fldCharType="separate"/>
                  </w:r>
                  <w:r>
                    <w:rPr>
                      <w:color w:val="0000EE"/>
                      <w:u w:val="single"/>
                    </w:rPr>
                    <w:t>Synfase</w:t>
                  </w:r>
                  <w:r>
                    <w:rPr>
                      <w:color w:val="0000EE"/>
                      <w:u w:val="single"/>
                    </w:rPr>
                    <w:fldChar w:fldCharType="end"/>
                  </w:r>
                </w:p>
              </w:tc>
              <w:tc>
                <w:tcPr>
                  <w:tcMar>
                    <w:top w:w="15" w:type="dxa"/>
                    <w:left w:w="15" w:type="dxa"/>
                    <w:bottom w:w="15" w:type="dxa"/>
                    <w:right w:w="15" w:type="dxa"/>
                  </w:tcMar>
                  <w:vAlign w:val="center"/>
                </w:tcPr>
                <w:p>
                  <w:pPr>
                    <w:rPr>
                      <w:sz w:val="24"/>
                      <w:szCs w:val="24"/>
                    </w:rPr>
                  </w:pPr>
                  <w:r>
                    <w:t>21 tbl</w:t>
                  </w:r>
                </w:p>
              </w:tc>
              <w:tc>
                <w:tcPr>
                  <w:tcMar>
                    <w:top w:w="15" w:type="dxa"/>
                    <w:left w:w="15" w:type="dxa"/>
                    <w:bottom w:w="15" w:type="dxa"/>
                    <w:right w:w="15" w:type="dxa"/>
                  </w:tcMar>
                  <w:vAlign w:val="center"/>
                </w:tcPr>
                <w:p>
                  <w:pPr>
                    <w:rPr>
                      <w:sz w:val="24"/>
                      <w:szCs w:val="24"/>
                    </w:rPr>
                  </w:pPr>
                  <w:r>
                    <w:t>noretisteron 0,5 – 1 mg, EE 35 µg</w:t>
                  </w:r>
                </w:p>
              </w:tc>
              <w:tc>
                <w:tcPr>
                  <w:tcMar>
                    <w:top w:w="15" w:type="dxa"/>
                    <w:left w:w="15" w:type="dxa"/>
                    <w:bottom w:w="15" w:type="dxa"/>
                    <w:right w:w="15" w:type="dxa"/>
                  </w:tcMar>
                  <w:vAlign w:val="center"/>
                </w:tcPr>
                <w:p>
                  <w:pPr>
                    <w:rPr>
                      <w:sz w:val="24"/>
                      <w:szCs w:val="24"/>
                    </w:rPr>
                  </w:pPr>
                  <w:r>
                    <w:t>93,90</w:t>
                  </w:r>
                </w:p>
              </w:tc>
              <w:tc>
                <w:tcPr>
                  <w:tcMar>
                    <w:top w:w="15" w:type="dxa"/>
                    <w:left w:w="15" w:type="dxa"/>
                    <w:bottom w:w="15" w:type="dxa"/>
                    <w:right w:w="15" w:type="dxa"/>
                  </w:tcMar>
                  <w:vAlign w:val="center"/>
                </w:tcPr>
                <w:p>
                  <w:pPr>
                    <w:rPr>
                      <w:sz w:val="24"/>
                      <w:szCs w:val="24"/>
                    </w:rPr>
                  </w:pPr>
                  <w:r>
                    <w:t>12+9/0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fldChar w:fldCharType="begin"/>
                  </w:r>
                  <w:r>
                    <w:instrText xml:space="preserve"> HYPERLINK \l "synfase" </w:instrText>
                  </w:r>
                  <w:r>
                    <w:fldChar w:fldCharType="separate"/>
                  </w:r>
                  <w:r>
                    <w:rPr>
                      <w:color w:val="0000EE"/>
                      <w:u w:val="single"/>
                    </w:rPr>
                    <w:t>Synfase</w:t>
                  </w:r>
                  <w:r>
                    <w:rPr>
                      <w:color w:val="0000EE"/>
                      <w:u w:val="single"/>
                    </w:rPr>
                    <w:fldChar w:fldCharType="end"/>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noretisteron 0,5 – 1 mg, EE 35 µg</w:t>
                  </w:r>
                </w:p>
              </w:tc>
              <w:tc>
                <w:tcPr>
                  <w:tcMar>
                    <w:top w:w="15" w:type="dxa"/>
                    <w:left w:w="15" w:type="dxa"/>
                    <w:bottom w:w="15" w:type="dxa"/>
                    <w:right w:w="15" w:type="dxa"/>
                  </w:tcMar>
                  <w:vAlign w:val="center"/>
                </w:tcPr>
                <w:p>
                  <w:pPr>
                    <w:rPr>
                      <w:sz w:val="24"/>
                      <w:szCs w:val="24"/>
                    </w:rPr>
                  </w:pPr>
                  <w:r>
                    <w:t>94,20</w:t>
                  </w:r>
                </w:p>
              </w:tc>
              <w:tc>
                <w:tcPr>
                  <w:tcMar>
                    <w:top w:w="15" w:type="dxa"/>
                    <w:left w:w="15" w:type="dxa"/>
                    <w:bottom w:w="15" w:type="dxa"/>
                    <w:right w:w="15" w:type="dxa"/>
                  </w:tcMar>
                  <w:vAlign w:val="center"/>
                </w:tcPr>
                <w:p>
                  <w:pPr>
                    <w:rPr>
                      <w:sz w:val="24"/>
                      <w:szCs w:val="24"/>
                    </w:rPr>
                  </w:pPr>
                  <w:r>
                    <w:t>12+9/7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Yasmin</w:t>
                  </w:r>
                </w:p>
              </w:tc>
              <w:tc>
                <w:tcPr>
                  <w:tcMar>
                    <w:top w:w="15" w:type="dxa"/>
                    <w:left w:w="15" w:type="dxa"/>
                    <w:bottom w:w="15" w:type="dxa"/>
                    <w:right w:w="15" w:type="dxa"/>
                  </w:tcMar>
                  <w:vAlign w:val="center"/>
                </w:tcPr>
                <w:p>
                  <w:pPr>
                    <w:rPr>
                      <w:sz w:val="24"/>
                      <w:szCs w:val="24"/>
                    </w:rPr>
                  </w:pPr>
                  <w:r>
                    <w:t>21 tbl</w:t>
                  </w:r>
                </w:p>
              </w:tc>
              <w:tc>
                <w:tcPr>
                  <w:tcMar>
                    <w:top w:w="15" w:type="dxa"/>
                    <w:left w:w="15" w:type="dxa"/>
                    <w:bottom w:w="15" w:type="dxa"/>
                    <w:right w:w="15" w:type="dxa"/>
                  </w:tcMar>
                  <w:vAlign w:val="center"/>
                </w:tcPr>
                <w:p>
                  <w:pPr>
                    <w:rPr>
                      <w:sz w:val="24"/>
                      <w:szCs w:val="24"/>
                    </w:rPr>
                  </w:pPr>
                  <w:r>
                    <w:t>drospirenon 3 mg, EE 30µg</w:t>
                  </w:r>
                </w:p>
              </w:tc>
              <w:tc>
                <w:tcPr>
                  <w:tcMar>
                    <w:top w:w="15" w:type="dxa"/>
                    <w:left w:w="15" w:type="dxa"/>
                    <w:bottom w:w="15" w:type="dxa"/>
                    <w:right w:w="15" w:type="dxa"/>
                  </w:tcMar>
                  <w:vAlign w:val="center"/>
                </w:tcPr>
                <w:p>
                  <w:pPr>
                    <w:rPr>
                      <w:sz w:val="24"/>
                      <w:szCs w:val="24"/>
                    </w:rPr>
                  </w:pPr>
                  <w:r>
                    <w:t>220,50</w:t>
                  </w:r>
                </w:p>
              </w:tc>
              <w:tc>
                <w:tcPr>
                  <w:tcMar>
                    <w:top w:w="15" w:type="dxa"/>
                    <w:left w:w="15" w:type="dxa"/>
                    <w:bottom w:w="15" w:type="dxa"/>
                    <w:right w:w="15" w:type="dxa"/>
                  </w:tcMar>
                  <w:vAlign w:val="center"/>
                </w:tcPr>
                <w:p>
                  <w:pPr>
                    <w:rPr>
                      <w:sz w:val="24"/>
                      <w:szCs w:val="24"/>
                    </w:rPr>
                  </w:pPr>
                  <w:r>
                    <w:t>21/0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Yasmin</w:t>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drospirenon 3 mg, EE 30µg</w:t>
                  </w:r>
                </w:p>
              </w:tc>
              <w:tc>
                <w:tcPr>
                  <w:tcMar>
                    <w:top w:w="15" w:type="dxa"/>
                    <w:left w:w="15" w:type="dxa"/>
                    <w:bottom w:w="15" w:type="dxa"/>
                    <w:right w:w="15" w:type="dxa"/>
                  </w:tcMar>
                  <w:vAlign w:val="center"/>
                </w:tcPr>
                <w:p>
                  <w:pPr>
                    <w:rPr>
                      <w:sz w:val="24"/>
                      <w:szCs w:val="24"/>
                    </w:rPr>
                  </w:pPr>
                  <w:r>
                    <w:t>243,70</w:t>
                  </w:r>
                </w:p>
              </w:tc>
              <w:tc>
                <w:tcPr>
                  <w:tcMar>
                    <w:top w:w="15" w:type="dxa"/>
                    <w:left w:w="15" w:type="dxa"/>
                    <w:bottom w:w="15" w:type="dxa"/>
                    <w:right w:w="15" w:type="dxa"/>
                  </w:tcMar>
                  <w:vAlign w:val="center"/>
                </w:tcPr>
                <w:p>
                  <w:pPr>
                    <w:rPr>
                      <w:sz w:val="24"/>
                      <w:szCs w:val="24"/>
                    </w:rPr>
                  </w:pPr>
                  <w:r>
                    <w:t>21/7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Yasminelle</w:t>
                  </w:r>
                </w:p>
              </w:tc>
              <w:tc>
                <w:tcPr>
                  <w:tcMar>
                    <w:top w:w="15" w:type="dxa"/>
                    <w:left w:w="15" w:type="dxa"/>
                    <w:bottom w:w="15" w:type="dxa"/>
                    <w:right w:w="15" w:type="dxa"/>
                  </w:tcMar>
                  <w:vAlign w:val="center"/>
                </w:tcPr>
                <w:p>
                  <w:pPr>
                    <w:rPr>
                      <w:sz w:val="24"/>
                      <w:szCs w:val="24"/>
                    </w:rPr>
                  </w:pPr>
                  <w:r>
                    <w:t>21 tbl</w:t>
                  </w:r>
                </w:p>
              </w:tc>
              <w:tc>
                <w:tcPr>
                  <w:tcMar>
                    <w:top w:w="15" w:type="dxa"/>
                    <w:left w:w="15" w:type="dxa"/>
                    <w:bottom w:w="15" w:type="dxa"/>
                    <w:right w:w="15" w:type="dxa"/>
                  </w:tcMar>
                  <w:vAlign w:val="center"/>
                </w:tcPr>
                <w:p>
                  <w:pPr>
                    <w:rPr>
                      <w:sz w:val="24"/>
                      <w:szCs w:val="24"/>
                    </w:rPr>
                  </w:pPr>
                  <w:r>
                    <w:t>drospirenon 3 mg, EE 20µg</w:t>
                  </w:r>
                </w:p>
              </w:tc>
              <w:tc>
                <w:tcPr>
                  <w:tcMar>
                    <w:top w:w="15" w:type="dxa"/>
                    <w:left w:w="15" w:type="dxa"/>
                    <w:bottom w:w="15" w:type="dxa"/>
                    <w:right w:w="15" w:type="dxa"/>
                  </w:tcMar>
                  <w:vAlign w:val="center"/>
                </w:tcPr>
                <w:p>
                  <w:pPr>
                    <w:rPr>
                      <w:sz w:val="24"/>
                      <w:szCs w:val="24"/>
                    </w:rPr>
                  </w:pPr>
                  <w:r>
                    <w:t>258,50</w:t>
                  </w:r>
                </w:p>
              </w:tc>
              <w:tc>
                <w:tcPr>
                  <w:tcMar>
                    <w:top w:w="15" w:type="dxa"/>
                    <w:left w:w="15" w:type="dxa"/>
                    <w:bottom w:w="15" w:type="dxa"/>
                    <w:right w:w="15" w:type="dxa"/>
                  </w:tcMar>
                  <w:vAlign w:val="center"/>
                </w:tcPr>
                <w:p>
                  <w:pPr>
                    <w:rPr>
                      <w:sz w:val="24"/>
                      <w:szCs w:val="24"/>
                    </w:rPr>
                  </w:pPr>
                  <w:r>
                    <w:t>21/0</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Yasminelle</w:t>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drospirenon 3 mg, EE 20µg</w:t>
                  </w:r>
                </w:p>
              </w:tc>
              <w:tc>
                <w:tcPr>
                  <w:tcMar>
                    <w:top w:w="15" w:type="dxa"/>
                    <w:left w:w="15" w:type="dxa"/>
                    <w:bottom w:w="15" w:type="dxa"/>
                    <w:right w:w="15" w:type="dxa"/>
                  </w:tcMar>
                  <w:vAlign w:val="center"/>
                </w:tcPr>
                <w:p>
                  <w:pPr>
                    <w:rPr>
                      <w:sz w:val="24"/>
                      <w:szCs w:val="24"/>
                    </w:rPr>
                  </w:pPr>
                  <w:r>
                    <w:t>291,70</w:t>
                  </w:r>
                </w:p>
              </w:tc>
              <w:tc>
                <w:tcPr>
                  <w:tcMar>
                    <w:top w:w="15" w:type="dxa"/>
                    <w:left w:w="15" w:type="dxa"/>
                    <w:bottom w:w="15" w:type="dxa"/>
                    <w:right w:w="15" w:type="dxa"/>
                  </w:tcMar>
                  <w:vAlign w:val="center"/>
                </w:tcPr>
                <w:p>
                  <w:pPr>
                    <w:rPr>
                      <w:sz w:val="24"/>
                      <w:szCs w:val="24"/>
                    </w:rPr>
                  </w:pPr>
                  <w:r>
                    <w:t>21/7</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fldChar w:fldCharType="begin"/>
                  </w:r>
                  <w:r>
                    <w:instrText xml:space="preserve"> HYPERLINK \l "yaz" </w:instrText>
                  </w:r>
                  <w:r>
                    <w:fldChar w:fldCharType="separate"/>
                  </w:r>
                  <w:r>
                    <w:rPr>
                      <w:color w:val="0000EE"/>
                      <w:u w:val="single"/>
                    </w:rPr>
                    <w:t>Yaz</w:t>
                  </w:r>
                  <w:r>
                    <w:rPr>
                      <w:color w:val="0000EE"/>
                      <w:u w:val="single"/>
                    </w:rPr>
                    <w:fldChar w:fldCharType="end"/>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drospirenon 3 mg, EE 20µg</w:t>
                  </w:r>
                </w:p>
              </w:tc>
              <w:tc>
                <w:tcPr>
                  <w:tcMar>
                    <w:top w:w="15" w:type="dxa"/>
                    <w:left w:w="15" w:type="dxa"/>
                    <w:bottom w:w="15" w:type="dxa"/>
                    <w:right w:w="15" w:type="dxa"/>
                  </w:tcMar>
                  <w:vAlign w:val="center"/>
                </w:tcPr>
                <w:p>
                  <w:pPr>
                    <w:rPr>
                      <w:sz w:val="24"/>
                      <w:szCs w:val="24"/>
                    </w:rPr>
                  </w:pPr>
                  <w:r>
                    <w:t>287,90</w:t>
                  </w:r>
                </w:p>
              </w:tc>
              <w:tc>
                <w:tcPr>
                  <w:tcMar>
                    <w:top w:w="15" w:type="dxa"/>
                    <w:left w:w="15" w:type="dxa"/>
                    <w:bottom w:w="15" w:type="dxa"/>
                    <w:right w:w="15" w:type="dxa"/>
                  </w:tcMar>
                  <w:vAlign w:val="center"/>
                </w:tcPr>
                <w:p>
                  <w:pPr>
                    <w:rPr>
                      <w:sz w:val="24"/>
                      <w:szCs w:val="24"/>
                    </w:rPr>
                  </w:pPr>
                  <w:r>
                    <w:t>24/4</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fldChar w:fldCharType="begin"/>
                  </w:r>
                  <w:r>
                    <w:instrText xml:space="preserve"> HYPERLINK \l "zoley" </w:instrText>
                  </w:r>
                  <w:r>
                    <w:fldChar w:fldCharType="separate"/>
                  </w:r>
                  <w:r>
                    <w:rPr>
                      <w:color w:val="0000EE"/>
                      <w:u w:val="single"/>
                    </w:rPr>
                    <w:t>Zoley</w:t>
                  </w:r>
                  <w:r>
                    <w:rPr>
                      <w:color w:val="0000EE"/>
                      <w:u w:val="single"/>
                    </w:rPr>
                    <w:fldChar w:fldCharType="end"/>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nomegestrolacetat 2,5 mg, E 1,5 mg</w:t>
                  </w:r>
                </w:p>
              </w:tc>
              <w:tc>
                <w:tcPr>
                  <w:tcMar>
                    <w:top w:w="15" w:type="dxa"/>
                    <w:left w:w="15" w:type="dxa"/>
                    <w:bottom w:w="15" w:type="dxa"/>
                    <w:right w:w="15" w:type="dxa"/>
                  </w:tcMar>
                  <w:vAlign w:val="center"/>
                </w:tcPr>
                <w:p>
                  <w:pPr>
                    <w:rPr>
                      <w:sz w:val="24"/>
                      <w:szCs w:val="24"/>
                    </w:rPr>
                  </w:pPr>
                  <w:r>
                    <w:t>322,70</w:t>
                  </w:r>
                </w:p>
              </w:tc>
              <w:tc>
                <w:tcPr>
                  <w:tcMar>
                    <w:top w:w="15" w:type="dxa"/>
                    <w:left w:w="15" w:type="dxa"/>
                    <w:bottom w:w="15" w:type="dxa"/>
                    <w:right w:w="15" w:type="dxa"/>
                  </w:tcMar>
                  <w:vAlign w:val="center"/>
                </w:tcPr>
                <w:p>
                  <w:pPr>
                    <w:rPr>
                      <w:sz w:val="24"/>
                      <w:szCs w:val="24"/>
                    </w:rPr>
                  </w:pPr>
                  <w:r>
                    <w:t>24/4</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fldChar w:fldCharType="begin"/>
                  </w:r>
                  <w:r>
                    <w:instrText xml:space="preserve"> HYPERLINK \l "qlaira" </w:instrText>
                  </w:r>
                  <w:r>
                    <w:fldChar w:fldCharType="separate"/>
                  </w:r>
                  <w:r>
                    <w:rPr>
                      <w:color w:val="0000EE"/>
                      <w:u w:val="single"/>
                    </w:rPr>
                    <w:t>Qlaira</w:t>
                  </w:r>
                  <w:r>
                    <w:rPr>
                      <w:color w:val="0000EE"/>
                      <w:u w:val="single"/>
                    </w:rPr>
                    <w:fldChar w:fldCharType="end"/>
                  </w:r>
                </w:p>
              </w:tc>
              <w:tc>
                <w:tcPr>
                  <w:tcMar>
                    <w:top w:w="15" w:type="dxa"/>
                    <w:left w:w="15" w:type="dxa"/>
                    <w:bottom w:w="15" w:type="dxa"/>
                    <w:right w:w="15" w:type="dxa"/>
                  </w:tcMar>
                  <w:vAlign w:val="center"/>
                </w:tcPr>
                <w:p>
                  <w:pPr>
                    <w:rPr>
                      <w:sz w:val="24"/>
                      <w:szCs w:val="24"/>
                    </w:rPr>
                  </w:pPr>
                  <w:r>
                    <w:t>28 tbl</w:t>
                  </w:r>
                </w:p>
              </w:tc>
              <w:tc>
                <w:tcPr>
                  <w:tcMar>
                    <w:top w:w="15" w:type="dxa"/>
                    <w:left w:w="15" w:type="dxa"/>
                    <w:bottom w:w="15" w:type="dxa"/>
                    <w:right w:w="15" w:type="dxa"/>
                  </w:tcMar>
                  <w:vAlign w:val="center"/>
                </w:tcPr>
                <w:p>
                  <w:pPr>
                    <w:rPr>
                      <w:sz w:val="24"/>
                      <w:szCs w:val="24"/>
                    </w:rPr>
                  </w:pPr>
                  <w:r>
                    <w:t>dienogest 2 – 3 mg, ED 1 – 3 mg</w:t>
                  </w:r>
                </w:p>
              </w:tc>
              <w:tc>
                <w:tcPr>
                  <w:tcMar>
                    <w:top w:w="15" w:type="dxa"/>
                    <w:left w:w="15" w:type="dxa"/>
                    <w:bottom w:w="15" w:type="dxa"/>
                    <w:right w:w="15" w:type="dxa"/>
                  </w:tcMar>
                  <w:vAlign w:val="center"/>
                </w:tcPr>
                <w:p>
                  <w:pPr>
                    <w:rPr>
                      <w:sz w:val="24"/>
                      <w:szCs w:val="24"/>
                    </w:rPr>
                  </w:pPr>
                  <w:r>
                    <w:t>354,20</w:t>
                  </w:r>
                </w:p>
              </w:tc>
              <w:tc>
                <w:tcPr>
                  <w:tcMar>
                    <w:top w:w="15" w:type="dxa"/>
                    <w:left w:w="15" w:type="dxa"/>
                    <w:bottom w:w="15" w:type="dxa"/>
                    <w:right w:w="15" w:type="dxa"/>
                  </w:tcMar>
                  <w:vAlign w:val="center"/>
                </w:tcPr>
                <w:p>
                  <w:pPr>
                    <w:rPr>
                      <w:sz w:val="24"/>
                      <w:szCs w:val="24"/>
                    </w:rPr>
                  </w:pPr>
                  <w:r>
                    <w:t>2+5+17+2/2</w:t>
                  </w: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P-RING</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NuvaRing</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 etonogestrel 11,7 mg, EE 2,7 mg</w:t>
                  </w:r>
                </w:p>
              </w:tc>
              <w:tc>
                <w:tcPr>
                  <w:tcMar>
                    <w:top w:w="15" w:type="dxa"/>
                    <w:left w:w="15" w:type="dxa"/>
                    <w:bottom w:w="15" w:type="dxa"/>
                    <w:right w:w="15" w:type="dxa"/>
                  </w:tcMar>
                  <w:vAlign w:val="center"/>
                </w:tcPr>
                <w:p>
                  <w:pPr>
                    <w:rPr>
                      <w:sz w:val="24"/>
                      <w:szCs w:val="24"/>
                    </w:rPr>
                  </w:pPr>
                  <w:r>
                    <w:t> 310,80 for 3 ringer</w:t>
                  </w:r>
                </w:p>
              </w:tc>
              <w:tc>
                <w:tcPr>
                  <w:tcMar>
                    <w:top w:w="15" w:type="dxa"/>
                    <w:left w:w="15" w:type="dxa"/>
                    <w:bottom w:w="15" w:type="dxa"/>
                    <w:right w:w="15" w:type="dxa"/>
                  </w:tcMar>
                  <w:vAlign w:val="center"/>
                </w:tcPr>
                <w:p>
                  <w:pPr>
                    <w:rPr>
                      <w:sz w:val="24"/>
                      <w:szCs w:val="24"/>
                    </w:rPr>
                  </w:pPr>
                </w:p>
              </w:tc>
            </w:tr>
            <w:tr>
              <w:tblPrEx>
                <w:tblCellSpacing w:w="15" w:type="dxa"/>
                <w:tblCellMar>
                  <w:top w:w="15" w:type="dxa"/>
                  <w:left w:w="15" w:type="dxa"/>
                  <w:bottom w:w="15" w:type="dxa"/>
                  <w:right w:w="15" w:type="dxa"/>
                </w:tblCellMar>
              </w:tblPrEx>
              <w:trPr>
                <w:tblCellSpacing w:w="15" w:type="dxa"/>
              </w:trPr>
              <w:tc>
                <w:tcPr>
                  <w:gridSpan w:val="5"/>
                  <w:tcMar>
                    <w:top w:w="15" w:type="dxa"/>
                    <w:left w:w="15" w:type="dxa"/>
                    <w:bottom w:w="15" w:type="dxa"/>
                    <w:right w:w="15" w:type="dxa"/>
                  </w:tcMar>
                  <w:vAlign w:val="center"/>
                </w:tcPr>
                <w:p>
                  <w:pPr>
                    <w:jc w:val="center"/>
                    <w:rPr>
                      <w:b/>
                      <w:bCs/>
                      <w:sz w:val="24"/>
                      <w:szCs w:val="24"/>
                    </w:rPr>
                  </w:pPr>
                  <w:r>
                    <w:rPr>
                      <w:b/>
                      <w:bCs/>
                    </w:rPr>
                    <w:t>P-Plaster</w:t>
                  </w:r>
                </w:p>
              </w:tc>
            </w:tr>
            <w:tr>
              <w:tblPrEx>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Evra</w:t>
                  </w:r>
                </w:p>
              </w:tc>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rPr>
                      <w:sz w:val="24"/>
                      <w:szCs w:val="24"/>
                    </w:rPr>
                  </w:pPr>
                  <w:r>
                    <w:t> norelgestromin 6 mg, EE 600 µg</w:t>
                  </w:r>
                </w:p>
              </w:tc>
              <w:tc>
                <w:tcPr>
                  <w:tcMar>
                    <w:top w:w="15" w:type="dxa"/>
                    <w:left w:w="15" w:type="dxa"/>
                    <w:bottom w:w="15" w:type="dxa"/>
                    <w:right w:w="15" w:type="dxa"/>
                  </w:tcMar>
                  <w:vAlign w:val="center"/>
                </w:tcPr>
                <w:p>
                  <w:pPr>
                    <w:rPr>
                      <w:sz w:val="24"/>
                      <w:szCs w:val="24"/>
                    </w:rPr>
                  </w:pPr>
                  <w:r>
                    <w:t> 276,60 for 9 plaster</w:t>
                  </w:r>
                </w:p>
              </w:tc>
              <w:tc>
                <w:tcPr>
                  <w:tcMar>
                    <w:top w:w="15" w:type="dxa"/>
                    <w:left w:w="15" w:type="dxa"/>
                    <w:bottom w:w="15" w:type="dxa"/>
                    <w:right w:w="15" w:type="dxa"/>
                  </w:tcMar>
                  <w:vAlign w:val="center"/>
                </w:tcPr>
                <w:p>
                  <w:pPr>
                    <w:rPr>
                      <w:sz w:val="24"/>
                      <w:szCs w:val="24"/>
                    </w:rPr>
                  </w:pPr>
                </w:p>
              </w:tc>
            </w:tr>
          </w:tbl>
          <w:p>
            <w:pPr>
              <w:spacing w:before="240" w:after="240"/>
              <w:rPr>
                <w:sz w:val="24"/>
                <w:szCs w:val="24"/>
              </w:rPr>
            </w:pPr>
            <w:r>
              <w:t>EE=etinyløstradiol, E=østradiol, ED=østradiolvalerat</w:t>
            </w:r>
          </w:p>
          <w:p>
            <w:pPr>
              <w:spacing w:before="240" w:after="240"/>
              <w:rPr>
                <w:sz w:val="24"/>
                <w:szCs w:val="24"/>
              </w:rPr>
            </w:pPr>
            <w:bookmarkStart w:id="0" w:name="yaz"/>
            <w:bookmarkEnd w:id="0"/>
            <w:r>
              <w:t>* Yaz: 24 lyserøde piller med 3 mg drospirenon og 20 µg EE, deretter forkortet hormonfritt intervall med 4 hvite placebopiller</w:t>
            </w:r>
          </w:p>
          <w:p>
            <w:pPr>
              <w:spacing w:before="240" w:after="240"/>
              <w:rPr>
                <w:sz w:val="24"/>
                <w:szCs w:val="24"/>
              </w:rPr>
            </w:pPr>
            <w:bookmarkStart w:id="1" w:name="zoley"/>
            <w:bookmarkEnd w:id="1"/>
            <w:r>
              <w:t>* Zoley: 24 hvite piller med 2,5 mg nomegestrolacetat og 1,5 mg E, deretter forkortet hormonfritt intervall med 4 gule placebopiller</w:t>
            </w:r>
          </w:p>
          <w:p>
            <w:pPr>
              <w:spacing w:before="240" w:after="240"/>
              <w:rPr>
                <w:sz w:val="24"/>
                <w:szCs w:val="24"/>
              </w:rPr>
            </w:pPr>
            <w:bookmarkStart w:id="2" w:name="synfase"/>
            <w:bookmarkEnd w:id="2"/>
            <w:r>
              <w:t>* Synfase: 7 blå piller med 0,5 mg noretisteron og 35 µg EE, 9 hvite piller med piller med 1,0 mg noretisteron og 35 µg EE, 5 blå piller med 0,5 mg noretisteron og 35 µg EE, deretter 7 dager med hormonfritt intervall eventuelt 7 oransje placebopiller.</w:t>
            </w:r>
          </w:p>
          <w:p>
            <w:pPr>
              <w:spacing w:before="240" w:after="240"/>
              <w:rPr>
                <w:sz w:val="24"/>
                <w:szCs w:val="24"/>
              </w:rPr>
            </w:pPr>
            <w:bookmarkStart w:id="3" w:name="qlaira"/>
            <w:bookmarkEnd w:id="3"/>
            <w:r>
              <w:t>* Qlaira: 2 mørkegule piller med 3 mg ED, 5 mellomrøde piller med 2 mg dienogest og 2 mg ED, 17 lysegule piller med 3 mg dienogest og 2 mg ED, 2 mørkerøde piller med 1 mg ED, deretter forkortet hormonfritt intervall med 2 hvite placebopiller.</w:t>
            </w:r>
          </w:p>
        </w:tc>
      </w:tr>
    </w:tbl>
    <w:p>
      <w:pPr>
        <w:spacing w:before="240" w:after="240"/>
        <w:rPr>
          <w:sz w:val="24"/>
          <w:szCs w:val="24"/>
        </w:rPr>
      </w:pPr>
      <w:r>
        <w:t>Kondom er det eneste prevensjonsmiddelet som beskytter mot seksuelt overførbare infeksjoner, i tillegg til å gi beskyttelse mot graviditet. Kvinnen bør anbefales å bruke kondom i tillegg til annen prevensjon, dersom hun ikke kjenner smittestatus til partneren.</w:t>
      </w:r>
    </w:p>
    <w:p>
      <w:pPr>
        <w:spacing w:before="240" w:after="240"/>
        <w:rPr>
          <w:sz w:val="24"/>
          <w:szCs w:val="24"/>
        </w:rPr>
      </w:pPr>
      <w:r>
        <w:t>Kondomet har ingen medisinske kontraindikasjoner. Ved perfekt bruk har kondom ganske god sikkerhet mot graviditet, men dessverre er prevensjonssvikt som kondomsprekk og brukerfeil ganske hyppig forekommende.</w:t>
      </w:r>
    </w:p>
    <w:p>
      <w:pPr>
        <w:spacing w:before="240" w:after="240"/>
        <w:rPr>
          <w:sz w:val="24"/>
          <w:szCs w:val="24"/>
        </w:rPr>
      </w:pPr>
      <w:r>
        <w:t>En fordel med kondom er at det kun behøver å brukes ved samleiet.</w:t>
      </w:r>
    </w:p>
    <w:p>
      <w:pPr>
        <w:spacing w:before="240" w:after="240"/>
        <w:rPr>
          <w:sz w:val="24"/>
          <w:szCs w:val="24"/>
        </w:rPr>
      </w:pPr>
      <w:r>
        <w:t>Det finnes også andre hormonfrie metoder. Metodene med observasjon av cervixsekret og temperaturmåling samt pessar, er i dag svært sjelden i bruk og gir for dårlig beskyttelse. Vi har derfor valgt å utelate omtale av disse metodene i denne utgaven. Femidom og sæddrepende krem blir heller ikke omtalt, da disse metodene per i dag ikke er i salg i Norge.</w:t>
      </w:r>
    </w:p>
    <w:p>
      <w:pPr>
        <w:pStyle w:val="Heading3"/>
        <w:keepNext w:val="0"/>
        <w:spacing w:before="281" w:after="281"/>
        <w:outlineLvl w:val="9"/>
        <w:rPr>
          <w:b/>
          <w:bCs/>
          <w:sz w:val="28"/>
          <w:szCs w:val="28"/>
        </w:rPr>
      </w:pPr>
      <w:r>
        <w:rPr>
          <w:rFonts w:ascii="Times New Roman" w:eastAsia="Times New Roman" w:hAnsi="Times New Roman" w:cs="Times New Roman"/>
          <w:i w:val="0"/>
        </w:rPr>
        <w:t>SELVBESTEMT PREVENSJON – VALG AV PREVENSJONSMETODE</w:t>
      </w:r>
    </w:p>
    <w:p>
      <w:pPr>
        <w:spacing w:before="240" w:after="240"/>
        <w:rPr>
          <w:sz w:val="24"/>
          <w:szCs w:val="24"/>
        </w:rPr>
      </w:pPr>
      <w:r>
        <w:t>Selvbestemt prevensjon innebærer at den prevensjonssøkende selv, på fritt grunnlag og etter å ha fått informasjon om fordeler og ulemper ved de ulike metodene, skal velge sin prevensjonsmetode. Kun medisinske kontraindikasjoner mot en metode kan overstyre dette valget. Følgende faktorer kan ha betydning for kvinners valg av prevensjonsmetode:</w:t>
      </w:r>
    </w:p>
    <w:p>
      <w:pPr>
        <w:numPr>
          <w:ilvl w:val="0"/>
          <w:numId w:val="4"/>
        </w:numPr>
        <w:spacing w:before="240"/>
        <w:ind w:left="720" w:hanging="210"/>
        <w:rPr>
          <w:sz w:val="24"/>
          <w:szCs w:val="24"/>
        </w:rPr>
      </w:pPr>
      <w:r>
        <w:t>Effektivitet</w:t>
      </w:r>
    </w:p>
    <w:p>
      <w:pPr>
        <w:numPr>
          <w:ilvl w:val="0"/>
          <w:numId w:val="4"/>
        </w:numPr>
        <w:ind w:left="720" w:hanging="210"/>
        <w:rPr>
          <w:sz w:val="24"/>
          <w:szCs w:val="24"/>
        </w:rPr>
      </w:pPr>
      <w:r>
        <w:t>Bruksmåte</w:t>
      </w:r>
    </w:p>
    <w:p>
      <w:pPr>
        <w:numPr>
          <w:ilvl w:val="0"/>
          <w:numId w:val="4"/>
        </w:numPr>
        <w:ind w:left="720" w:hanging="210"/>
        <w:rPr>
          <w:sz w:val="24"/>
          <w:szCs w:val="24"/>
        </w:rPr>
      </w:pPr>
      <w:r>
        <w:t>Synlighet</w:t>
      </w:r>
    </w:p>
    <w:p>
      <w:pPr>
        <w:numPr>
          <w:ilvl w:val="0"/>
          <w:numId w:val="4"/>
        </w:numPr>
        <w:ind w:left="720" w:hanging="210"/>
        <w:rPr>
          <w:sz w:val="24"/>
          <w:szCs w:val="24"/>
        </w:rPr>
      </w:pPr>
      <w:r>
        <w:t>Pris</w:t>
      </w:r>
    </w:p>
    <w:p>
      <w:pPr>
        <w:numPr>
          <w:ilvl w:val="0"/>
          <w:numId w:val="4"/>
        </w:numPr>
        <w:ind w:left="720" w:hanging="210"/>
        <w:rPr>
          <w:sz w:val="24"/>
          <w:szCs w:val="24"/>
        </w:rPr>
      </w:pPr>
      <w:r>
        <w:t>Bivirkninger</w:t>
      </w:r>
    </w:p>
    <w:p>
      <w:pPr>
        <w:numPr>
          <w:ilvl w:val="0"/>
          <w:numId w:val="4"/>
        </w:numPr>
        <w:ind w:left="720" w:hanging="210"/>
        <w:rPr>
          <w:sz w:val="24"/>
          <w:szCs w:val="24"/>
        </w:rPr>
      </w:pPr>
      <w:r>
        <w:t>Kontraindikasjoner</w:t>
      </w:r>
    </w:p>
    <w:p>
      <w:pPr>
        <w:numPr>
          <w:ilvl w:val="0"/>
          <w:numId w:val="4"/>
        </w:numPr>
        <w:spacing w:after="240"/>
        <w:ind w:left="720" w:hanging="210"/>
        <w:rPr>
          <w:sz w:val="24"/>
          <w:szCs w:val="24"/>
        </w:rPr>
      </w:pPr>
      <w:r>
        <w:t>Andre behov</w:t>
      </w:r>
    </w:p>
    <w:p>
      <w:pPr>
        <w:pStyle w:val="Heading4"/>
        <w:keepNext w:val="0"/>
        <w:spacing w:before="319" w:after="319"/>
        <w:outlineLvl w:val="9"/>
        <w:rPr>
          <w:b/>
          <w:bCs/>
          <w:sz w:val="24"/>
          <w:szCs w:val="24"/>
        </w:rPr>
      </w:pPr>
      <w:r>
        <w:rPr>
          <w:rFonts w:ascii="Times New Roman" w:eastAsia="Times New Roman" w:hAnsi="Times New Roman" w:cs="Times New Roman"/>
          <w:i w:val="0"/>
        </w:rPr>
        <w:t>Effektivitet</w:t>
      </w:r>
    </w:p>
    <w:p>
      <w:pPr>
        <w:spacing w:before="240" w:after="240"/>
        <w:rPr>
          <w:sz w:val="24"/>
          <w:szCs w:val="24"/>
        </w:rPr>
      </w:pPr>
      <w:r>
        <w:t>Hvor viktig er det for kvinnen ikke å bli gravid? Hvor stor risiko vil hun akseptere? Er hun i en situasjon der hun kan få et barn? Er hun eventuelt rede til å ta abort?</w:t>
      </w:r>
    </w:p>
    <w:tbl>
      <w:tblPr>
        <w:tblStyle w:val="rrtmce-boxintrohalf-width"/>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
      <w:tblGrid>
        <w:gridCol w:w="9315"/>
      </w:tblGrid>
      <w:tr>
        <w:tblPrEx>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jc w:val="center"/>
              <w:rPr>
                <w:b/>
                <w:bCs/>
                <w:sz w:val="24"/>
                <w:szCs w:val="24"/>
              </w:rPr>
            </w:pPr>
            <w:r>
              <w:rPr>
                <w:b/>
                <w:bCs/>
                <w:strike w:val="0"/>
                <w:u w:val="none"/>
              </w:rPr>
              <w:drawing>
                <wp:inline>
                  <wp:extent cx="304800" cy="304800"/>
                  <wp:docPr id="100001" name=""/>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xmlns:r="http://schemas.openxmlformats.org/officeDocument/2006/relationships" r:embed="rId5"/>
                          <a:stretch>
                            <a:fillRect/>
                          </a:stretch>
                        </pic:blipFill>
                        <pic:spPr>
                          <a:xfrm>
                            <a:off x="0" y="0"/>
                            <a:ext cx="304800" cy="304800"/>
                          </a:xfrm>
                          <a:prstGeom prst="rect">
                            <a:avLst/>
                          </a:prstGeom>
                        </pic:spPr>
                      </pic:pic>
                    </a:graphicData>
                  </a:graphic>
                </wp:inline>
              </w:drawing>
            </w:r>
          </w:p>
          <w:p>
            <w:pPr>
              <w:pStyle w:val="Heading3"/>
              <w:keepNext w:val="0"/>
              <w:spacing w:before="281" w:after="281"/>
              <w:jc w:val="center"/>
              <w:outlineLvl w:val="9"/>
              <w:rPr>
                <w:b/>
                <w:bCs/>
                <w:sz w:val="28"/>
                <w:szCs w:val="28"/>
              </w:rPr>
            </w:pPr>
            <w:r>
              <w:rPr>
                <w:rFonts w:ascii="Times New Roman" w:eastAsia="Times New Roman" w:hAnsi="Times New Roman" w:cs="Times New Roman"/>
                <w:i w:val="0"/>
              </w:rPr>
              <w:t>Effektivitet(pearl index)</w:t>
            </w:r>
          </w:p>
        </w:tc>
      </w:tr>
      <w:tr>
        <w:tblPrEx>
          <w:tblCellSpacing w:w="15" w:type="dxa"/>
          <w:tblInd w:w="15" w:type="dxa"/>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tbl>
            <w:tblPr>
              <w:tblW w:w="4575" w:type="dxa"/>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2703"/>
              <w:gridCol w:w="710"/>
              <w:gridCol w:w="1102"/>
            </w:tblGrid>
            <w:tr>
              <w:tblPrEx>
                <w:tblW w:w="4575" w:type="dxa"/>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rPr>
                      <w:b/>
                      <w:bCs/>
                      <w:i/>
                      <w:iCs/>
                    </w:rPr>
                    <w:t>Metode</w:t>
                  </w:r>
                </w:p>
              </w:tc>
              <w:tc>
                <w:tcPr>
                  <w:gridSpan w:val="2"/>
                  <w:tcMar>
                    <w:top w:w="15" w:type="dxa"/>
                    <w:left w:w="15" w:type="dxa"/>
                    <w:bottom w:w="15" w:type="dxa"/>
                    <w:right w:w="15" w:type="dxa"/>
                  </w:tcMar>
                  <w:vAlign w:val="center"/>
                </w:tcPr>
                <w:p>
                  <w:pPr>
                    <w:rPr>
                      <w:sz w:val="24"/>
                      <w:szCs w:val="24"/>
                    </w:rPr>
                  </w:pPr>
                  <w:r>
                    <w:rPr>
                      <w:b/>
                      <w:bCs/>
                      <w:i/>
                      <w:iCs/>
                    </w:rPr>
                    <w:t>Antall gravide</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P-stav</w:t>
                  </w:r>
                </w:p>
              </w:tc>
              <w:tc>
                <w:tcPr>
                  <w:tcMar>
                    <w:top w:w="15" w:type="dxa"/>
                    <w:left w:w="15" w:type="dxa"/>
                    <w:bottom w:w="15" w:type="dxa"/>
                    <w:right w:w="15" w:type="dxa"/>
                  </w:tcMar>
                  <w:vAlign w:val="center"/>
                </w:tcPr>
                <w:p>
                  <w:pPr>
                    <w:rPr>
                      <w:sz w:val="24"/>
                      <w:szCs w:val="24"/>
                    </w:rPr>
                  </w:pPr>
                  <w:r>
                    <w:t>0.05%</w:t>
                  </w:r>
                </w:p>
              </w:tc>
              <w:tc>
                <w:tcPr>
                  <w:tcMar>
                    <w:top w:w="15" w:type="dxa"/>
                    <w:left w:w="15" w:type="dxa"/>
                    <w:bottom w:w="15" w:type="dxa"/>
                    <w:right w:w="15" w:type="dxa"/>
                  </w:tcMar>
                  <w:vAlign w:val="center"/>
                </w:tcPr>
                <w:p>
                  <w:pPr>
                    <w:rPr>
                      <w:sz w:val="24"/>
                      <w:szCs w:val="24"/>
                    </w:rPr>
                  </w:pPr>
                  <w:r>
                    <w:t> 0.05%</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Hormonspiral</w:t>
                  </w:r>
                </w:p>
              </w:tc>
              <w:tc>
                <w:tcPr>
                  <w:tcMar>
                    <w:top w:w="15" w:type="dxa"/>
                    <w:left w:w="15" w:type="dxa"/>
                    <w:bottom w:w="15" w:type="dxa"/>
                    <w:right w:w="15" w:type="dxa"/>
                  </w:tcMar>
                  <w:vAlign w:val="center"/>
                </w:tcPr>
                <w:p>
                  <w:pPr>
                    <w:rPr>
                      <w:sz w:val="24"/>
                      <w:szCs w:val="24"/>
                    </w:rPr>
                  </w:pPr>
                  <w:r>
                    <w:t>0,2 %</w:t>
                  </w:r>
                </w:p>
              </w:tc>
              <w:tc>
                <w:tcPr>
                  <w:tcMar>
                    <w:top w:w="15" w:type="dxa"/>
                    <w:left w:w="15" w:type="dxa"/>
                    <w:bottom w:w="15" w:type="dxa"/>
                    <w:right w:w="15" w:type="dxa"/>
                  </w:tcMar>
                  <w:vAlign w:val="center"/>
                </w:tcPr>
                <w:p>
                  <w:pPr>
                    <w:rPr>
                      <w:sz w:val="24"/>
                      <w:szCs w:val="24"/>
                    </w:rPr>
                  </w:pPr>
                  <w:r>
                    <w:t> 0.2%</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Sterilisering menn</w:t>
                  </w:r>
                </w:p>
              </w:tc>
              <w:tc>
                <w:tcPr>
                  <w:tcMar>
                    <w:top w:w="15" w:type="dxa"/>
                    <w:left w:w="15" w:type="dxa"/>
                    <w:bottom w:w="15" w:type="dxa"/>
                    <w:right w:w="15" w:type="dxa"/>
                  </w:tcMar>
                  <w:vAlign w:val="center"/>
                </w:tcPr>
                <w:p>
                  <w:pPr>
                    <w:rPr>
                      <w:sz w:val="24"/>
                      <w:szCs w:val="24"/>
                    </w:rPr>
                  </w:pPr>
                  <w:r>
                    <w:t>0.1%</w:t>
                  </w:r>
                </w:p>
              </w:tc>
              <w:tc>
                <w:tcPr>
                  <w:tcMar>
                    <w:top w:w="15" w:type="dxa"/>
                    <w:left w:w="15" w:type="dxa"/>
                    <w:bottom w:w="15" w:type="dxa"/>
                    <w:right w:w="15" w:type="dxa"/>
                  </w:tcMar>
                  <w:vAlign w:val="center"/>
                </w:tcPr>
                <w:p>
                  <w:pPr>
                    <w:rPr>
                      <w:sz w:val="24"/>
                      <w:szCs w:val="24"/>
                    </w:rPr>
                  </w:pPr>
                  <w:r>
                    <w:t> 0.1%</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Sterilisering kvinner</w:t>
                  </w:r>
                </w:p>
              </w:tc>
              <w:tc>
                <w:tcPr>
                  <w:tcMar>
                    <w:top w:w="15" w:type="dxa"/>
                    <w:left w:w="15" w:type="dxa"/>
                    <w:bottom w:w="15" w:type="dxa"/>
                    <w:right w:w="15" w:type="dxa"/>
                  </w:tcMar>
                  <w:vAlign w:val="center"/>
                </w:tcPr>
                <w:p>
                  <w:pPr>
                    <w:rPr>
                      <w:sz w:val="24"/>
                      <w:szCs w:val="24"/>
                    </w:rPr>
                  </w:pPr>
                  <w:r>
                    <w:t>0.5%</w:t>
                  </w:r>
                </w:p>
              </w:tc>
              <w:tc>
                <w:tcPr>
                  <w:tcMar>
                    <w:top w:w="15" w:type="dxa"/>
                    <w:left w:w="15" w:type="dxa"/>
                    <w:bottom w:w="15" w:type="dxa"/>
                    <w:right w:w="15" w:type="dxa"/>
                  </w:tcMar>
                  <w:vAlign w:val="center"/>
                </w:tcPr>
                <w:p>
                  <w:pPr>
                    <w:rPr>
                      <w:sz w:val="24"/>
                      <w:szCs w:val="24"/>
                    </w:rPr>
                  </w:pPr>
                  <w:r>
                    <w:t> 0.5%</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Kobberspiral</w:t>
                  </w:r>
                </w:p>
              </w:tc>
              <w:tc>
                <w:tcPr>
                  <w:tcMar>
                    <w:top w:w="15" w:type="dxa"/>
                    <w:left w:w="15" w:type="dxa"/>
                    <w:bottom w:w="15" w:type="dxa"/>
                    <w:right w:w="15" w:type="dxa"/>
                  </w:tcMar>
                  <w:vAlign w:val="center"/>
                </w:tcPr>
                <w:p>
                  <w:pPr>
                    <w:rPr>
                      <w:sz w:val="24"/>
                      <w:szCs w:val="24"/>
                    </w:rPr>
                  </w:pPr>
                  <w:r>
                    <w:t>0.6%</w:t>
                  </w:r>
                </w:p>
              </w:tc>
              <w:tc>
                <w:tcPr>
                  <w:tcMar>
                    <w:top w:w="15" w:type="dxa"/>
                    <w:left w:w="15" w:type="dxa"/>
                    <w:bottom w:w="15" w:type="dxa"/>
                    <w:right w:w="15" w:type="dxa"/>
                  </w:tcMar>
                  <w:vAlign w:val="center"/>
                </w:tcPr>
                <w:p>
                  <w:pPr>
                    <w:rPr>
                      <w:sz w:val="24"/>
                      <w:szCs w:val="24"/>
                    </w:rPr>
                  </w:pPr>
                  <w:r>
                    <w:t> 0.8%</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P-sprøyte</w:t>
                  </w:r>
                </w:p>
              </w:tc>
              <w:tc>
                <w:tcPr>
                  <w:tcMar>
                    <w:top w:w="15" w:type="dxa"/>
                    <w:left w:w="15" w:type="dxa"/>
                    <w:bottom w:w="15" w:type="dxa"/>
                    <w:right w:w="15" w:type="dxa"/>
                  </w:tcMar>
                  <w:vAlign w:val="center"/>
                </w:tcPr>
                <w:p>
                  <w:pPr>
                    <w:rPr>
                      <w:sz w:val="24"/>
                      <w:szCs w:val="24"/>
                    </w:rPr>
                  </w:pPr>
                  <w:r>
                    <w:t>0.3%</w:t>
                  </w:r>
                </w:p>
              </w:tc>
              <w:tc>
                <w:tcPr>
                  <w:tcMar>
                    <w:top w:w="15" w:type="dxa"/>
                    <w:left w:w="15" w:type="dxa"/>
                    <w:bottom w:w="15" w:type="dxa"/>
                    <w:right w:w="15" w:type="dxa"/>
                  </w:tcMar>
                  <w:vAlign w:val="center"/>
                </w:tcPr>
                <w:p>
                  <w:pPr>
                    <w:rPr>
                      <w:sz w:val="24"/>
                      <w:szCs w:val="24"/>
                    </w:rPr>
                  </w:pPr>
                  <w:r>
                    <w:t> 3%</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P-piller/gestag. p-piller</w:t>
                  </w:r>
                </w:p>
              </w:tc>
              <w:tc>
                <w:tcPr>
                  <w:tcMar>
                    <w:top w:w="15" w:type="dxa"/>
                    <w:left w:w="15" w:type="dxa"/>
                    <w:bottom w:w="15" w:type="dxa"/>
                    <w:right w:w="15" w:type="dxa"/>
                  </w:tcMar>
                  <w:vAlign w:val="center"/>
                </w:tcPr>
                <w:p>
                  <w:pPr>
                    <w:rPr>
                      <w:sz w:val="24"/>
                      <w:szCs w:val="24"/>
                    </w:rPr>
                  </w:pPr>
                  <w:r>
                    <w:t>0.3%</w:t>
                  </w:r>
                </w:p>
              </w:tc>
              <w:tc>
                <w:tcPr>
                  <w:tcMar>
                    <w:top w:w="15" w:type="dxa"/>
                    <w:left w:w="15" w:type="dxa"/>
                    <w:bottom w:w="15" w:type="dxa"/>
                    <w:right w:w="15" w:type="dxa"/>
                  </w:tcMar>
                  <w:vAlign w:val="center"/>
                </w:tcPr>
                <w:p>
                  <w:pPr>
                    <w:rPr>
                      <w:sz w:val="24"/>
                      <w:szCs w:val="24"/>
                    </w:rPr>
                  </w:pPr>
                  <w:r>
                    <w:t> 8%</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P-plaster/p-ring</w:t>
                  </w:r>
                </w:p>
              </w:tc>
              <w:tc>
                <w:tcPr>
                  <w:tcMar>
                    <w:top w:w="15" w:type="dxa"/>
                    <w:left w:w="15" w:type="dxa"/>
                    <w:bottom w:w="15" w:type="dxa"/>
                    <w:right w:w="15" w:type="dxa"/>
                  </w:tcMar>
                  <w:vAlign w:val="center"/>
                </w:tcPr>
                <w:p>
                  <w:pPr>
                    <w:rPr>
                      <w:sz w:val="24"/>
                      <w:szCs w:val="24"/>
                    </w:rPr>
                  </w:pPr>
                  <w:r>
                    <w:t>0.3%</w:t>
                  </w:r>
                </w:p>
              </w:tc>
              <w:tc>
                <w:tcPr>
                  <w:tcMar>
                    <w:top w:w="15" w:type="dxa"/>
                    <w:left w:w="15" w:type="dxa"/>
                    <w:bottom w:w="15" w:type="dxa"/>
                    <w:right w:w="15" w:type="dxa"/>
                  </w:tcMar>
                  <w:vAlign w:val="center"/>
                </w:tcPr>
                <w:p>
                  <w:pPr>
                    <w:rPr>
                      <w:sz w:val="24"/>
                      <w:szCs w:val="24"/>
                    </w:rPr>
                  </w:pPr>
                  <w:r>
                    <w:t> 8%</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Kondom</w:t>
                  </w:r>
                </w:p>
              </w:tc>
              <w:tc>
                <w:tcPr>
                  <w:tcMar>
                    <w:top w:w="15" w:type="dxa"/>
                    <w:left w:w="15" w:type="dxa"/>
                    <w:bottom w:w="15" w:type="dxa"/>
                    <w:right w:w="15" w:type="dxa"/>
                  </w:tcMar>
                  <w:vAlign w:val="center"/>
                </w:tcPr>
                <w:p>
                  <w:pPr>
                    <w:rPr>
                      <w:sz w:val="24"/>
                      <w:szCs w:val="24"/>
                    </w:rPr>
                  </w:pPr>
                  <w:r>
                    <w:t>2%</w:t>
                  </w:r>
                </w:p>
              </w:tc>
              <w:tc>
                <w:tcPr>
                  <w:tcMar>
                    <w:top w:w="15" w:type="dxa"/>
                    <w:left w:w="15" w:type="dxa"/>
                    <w:bottom w:w="15" w:type="dxa"/>
                    <w:right w:w="15" w:type="dxa"/>
                  </w:tcMar>
                  <w:vAlign w:val="center"/>
                </w:tcPr>
                <w:p>
                  <w:pPr>
                    <w:rPr>
                      <w:sz w:val="24"/>
                      <w:szCs w:val="24"/>
                    </w:rPr>
                  </w:pPr>
                  <w:r>
                    <w:t>15%</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«Hoppe av i svingen»</w:t>
                  </w:r>
                </w:p>
              </w:tc>
              <w:tc>
                <w:tcPr>
                  <w:tcMar>
                    <w:top w:w="15" w:type="dxa"/>
                    <w:left w:w="15" w:type="dxa"/>
                    <w:bottom w:w="15" w:type="dxa"/>
                    <w:right w:w="15" w:type="dxa"/>
                  </w:tcMar>
                  <w:vAlign w:val="center"/>
                </w:tcPr>
                <w:p>
                  <w:pPr>
                    <w:rPr>
                      <w:sz w:val="24"/>
                      <w:szCs w:val="24"/>
                    </w:rPr>
                  </w:pPr>
                  <w:r>
                    <w:t>4%</w:t>
                  </w:r>
                </w:p>
              </w:tc>
              <w:tc>
                <w:tcPr>
                  <w:tcMar>
                    <w:top w:w="15" w:type="dxa"/>
                    <w:left w:w="15" w:type="dxa"/>
                    <w:bottom w:w="15" w:type="dxa"/>
                    <w:right w:w="15" w:type="dxa"/>
                  </w:tcMar>
                  <w:vAlign w:val="center"/>
                </w:tcPr>
                <w:p>
                  <w:pPr>
                    <w:rPr>
                      <w:sz w:val="24"/>
                      <w:szCs w:val="24"/>
                    </w:rPr>
                  </w:pPr>
                  <w:r>
                    <w:t>27%</w:t>
                  </w:r>
                </w:p>
              </w:tc>
            </w:tr>
            <w:tr>
              <w:tblPrEx>
                <w:tblW w:w="457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Ingen beskyttelse/metode</w:t>
                  </w:r>
                </w:p>
              </w:tc>
              <w:tc>
                <w:tcPr>
                  <w:tcMar>
                    <w:top w:w="15" w:type="dxa"/>
                    <w:left w:w="15" w:type="dxa"/>
                    <w:bottom w:w="15" w:type="dxa"/>
                    <w:right w:w="15" w:type="dxa"/>
                  </w:tcMar>
                  <w:vAlign w:val="center"/>
                </w:tcPr>
                <w:p>
                  <w:pPr>
                    <w:rPr>
                      <w:sz w:val="24"/>
                      <w:szCs w:val="24"/>
                    </w:rPr>
                  </w:pPr>
                  <w:r>
                    <w:t>0.05%</w:t>
                  </w:r>
                </w:p>
              </w:tc>
              <w:tc>
                <w:tcPr>
                  <w:tcMar>
                    <w:top w:w="15" w:type="dxa"/>
                    <w:left w:w="15" w:type="dxa"/>
                    <w:bottom w:w="15" w:type="dxa"/>
                    <w:right w:w="15" w:type="dxa"/>
                  </w:tcMar>
                  <w:vAlign w:val="center"/>
                </w:tcPr>
                <w:p>
                  <w:pPr>
                    <w:rPr>
                      <w:sz w:val="24"/>
                      <w:szCs w:val="24"/>
                    </w:rPr>
                  </w:pPr>
                  <w:r>
                    <w:t>cirka 85%</w:t>
                  </w:r>
                </w:p>
              </w:tc>
            </w:tr>
          </w:tbl>
          <w:p>
            <w:pPr>
              <w:spacing w:before="240" w:after="240"/>
              <w:rPr>
                <w:sz w:val="24"/>
                <w:szCs w:val="24"/>
              </w:rPr>
            </w:pPr>
            <w:r>
              <w:rPr>
                <w:i/>
                <w:iCs/>
              </w:rPr>
              <w:t>Tabellen viser hvor mange av 100 kvinner som blir gravide i løpet av et år.</w:t>
            </w:r>
          </w:p>
          <w:p>
            <w:pPr>
              <w:spacing w:before="240" w:after="240"/>
              <w:rPr>
                <w:sz w:val="24"/>
                <w:szCs w:val="24"/>
              </w:rPr>
            </w:pPr>
            <w:r>
              <w:rPr>
                <w:i/>
                <w:iCs/>
              </w:rPr>
              <w:t>Tall i første kolonne: ved «perfekt bruk». Tall i andre kolonne: ved «vanlig bruk» i følge WHO/USA).</w:t>
            </w:r>
          </w:p>
          <w:p>
            <w:pPr>
              <w:spacing w:before="240" w:after="240"/>
              <w:rPr>
                <w:sz w:val="24"/>
                <w:szCs w:val="24"/>
              </w:rPr>
            </w:pPr>
            <w:r>
              <w:rPr>
                <w:i/>
                <w:iCs/>
              </w:rPr>
              <w:t>Metodene er rangert fra mest sikker til minst sikker. Tabellen kan benyttes under konsultasjonen.</w:t>
            </w:r>
          </w:p>
        </w:tc>
      </w:tr>
    </w:tbl>
    <w:p>
      <w:pPr>
        <w:spacing w:before="240" w:after="240"/>
        <w:rPr>
          <w:sz w:val="24"/>
          <w:szCs w:val="24"/>
        </w:rPr>
      </w:pPr>
      <w:r>
        <w:t>Svangerskap hos brukere av ulike prevensjonsmetoder skyldes dels metodefeil og dels brukerfeil. Tallene stammer fra ulike studier og varierer derfor en del for en og samme prevensjonsmetode. Det er særlig brukerfeilene som forårsaker variasjonen.</w:t>
      </w:r>
    </w:p>
    <w:p>
      <w:pPr>
        <w:spacing w:before="240" w:after="240"/>
        <w:rPr>
          <w:sz w:val="24"/>
          <w:szCs w:val="24"/>
        </w:rPr>
      </w:pPr>
      <w:r>
        <w:t>Brukerfeilene er trolig flest i oppstartsfasen og hos unge personer. For unge kvinner vil derfor effektiviteten sannsynligvis ligge nærmere det dårligste tallet i tabellen.</w:t>
      </w:r>
    </w:p>
    <w:p>
      <w:pPr>
        <w:pStyle w:val="Heading4"/>
        <w:keepNext w:val="0"/>
        <w:spacing w:before="319" w:after="319"/>
        <w:outlineLvl w:val="9"/>
        <w:rPr>
          <w:b/>
          <w:bCs/>
          <w:sz w:val="24"/>
          <w:szCs w:val="24"/>
        </w:rPr>
      </w:pPr>
      <w:r>
        <w:rPr>
          <w:rFonts w:ascii="Times New Roman" w:eastAsia="Times New Roman" w:hAnsi="Times New Roman" w:cs="Times New Roman"/>
          <w:i w:val="0"/>
        </w:rPr>
        <w:t> Bruksmåte</w:t>
      </w:r>
    </w:p>
    <w:p>
      <w:pPr>
        <w:spacing w:before="240" w:after="240"/>
        <w:rPr>
          <w:sz w:val="24"/>
          <w:szCs w:val="24"/>
        </w:rPr>
      </w:pPr>
      <w:r>
        <w:t>Ønsker kvinnen en metode som er knyttet til hvert samleie, eller vil hun bruke prevensjonen uavhengig av samleiet? Vil hun huske å ta en p-pille hver dag? Har hun mulighet til å komme hver 12. uke for å sette ny p-sprøyte? Vil hun og partneren være i stand til å bruke kondom konsekvent? Er det viktig å kunne slutte med prevensjonsmetoden raskt?</w:t>
      </w:r>
    </w:p>
    <w:tbl>
      <w:tblPr>
        <w:tblStyle w:val="rrtmce-boxintrohalf-width"/>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
      <w:tblGrid>
        <w:gridCol w:w="6914"/>
      </w:tblGrid>
      <w:tr>
        <w:tblPrEx>
          <w:tblCellSpacing w:w="15" w:type="dxa"/>
          <w:tblInd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jc w:val="center"/>
              <w:rPr>
                <w:b/>
                <w:bCs/>
                <w:sz w:val="24"/>
                <w:szCs w:val="24"/>
              </w:rPr>
            </w:pPr>
            <w:r>
              <w:rPr>
                <w:b/>
                <w:bCs/>
                <w:strike w:val="0"/>
                <w:u w:val="none"/>
              </w:rPr>
              <w:drawing>
                <wp:inline>
                  <wp:extent cx="304800" cy="304800"/>
                  <wp:docPr id="100002" name=""/>
                  <wp:cNvGraphicFramePr/>
                  <a:graphic xmlns:a="http://schemas.openxmlformats.org/drawingml/2006/main">
                    <a:graphicData uri="http://schemas.openxmlformats.org/drawingml/2006/picture">
                      <pic:pic xmlns:pic="http://schemas.openxmlformats.org/drawingml/2006/picture">
                        <pic:nvPicPr>
                          <pic:cNvPr id="100002" name=""/>
                          <pic:cNvPicPr/>
                        </pic:nvPicPr>
                        <pic:blipFill>
                          <a:blip xmlns:r="http://schemas.openxmlformats.org/officeDocument/2006/relationships" r:embed="rId5"/>
                          <a:stretch>
                            <a:fillRect/>
                          </a:stretch>
                        </pic:blipFill>
                        <pic:spPr>
                          <a:xfrm>
                            <a:off x="0" y="0"/>
                            <a:ext cx="304800" cy="304800"/>
                          </a:xfrm>
                          <a:prstGeom prst="rect">
                            <a:avLst/>
                          </a:prstGeom>
                        </pic:spPr>
                      </pic:pic>
                    </a:graphicData>
                  </a:graphic>
                </wp:inline>
              </w:drawing>
            </w:r>
          </w:p>
          <w:p>
            <w:pPr>
              <w:pStyle w:val="Heading3"/>
              <w:keepNext w:val="0"/>
              <w:spacing w:before="281" w:after="281"/>
              <w:jc w:val="center"/>
              <w:outlineLvl w:val="9"/>
              <w:rPr>
                <w:b/>
                <w:bCs/>
                <w:sz w:val="28"/>
                <w:szCs w:val="28"/>
              </w:rPr>
            </w:pPr>
            <w:r>
              <w:rPr>
                <w:rFonts w:ascii="Times New Roman" w:eastAsia="Times New Roman" w:hAnsi="Times New Roman" w:cs="Times New Roman"/>
                <w:i w:val="0"/>
              </w:rPr>
              <w:t>innledning</w:t>
            </w:r>
          </w:p>
        </w:tc>
      </w:tr>
      <w:tr>
        <w:tblPrEx>
          <w:tblCellSpacing w:w="15" w:type="dxa"/>
          <w:tblInd w:w="15" w:type="dxa"/>
          <w:tblCellMar>
            <w:top w:w="15" w:type="dxa"/>
            <w:left w:w="15" w:type="dxa"/>
            <w:bottom w:w="15" w:type="dxa"/>
            <w:right w:w="15" w:type="dxa"/>
          </w:tblCellMar>
          <w:tblLook w:val="05E0"/>
        </w:tblPrEx>
        <w:trPr>
          <w:tblCellSpacing w:w="15" w:type="dxa"/>
        </w:trPr>
        <w:tc>
          <w:tcPr>
            <w:tcMar>
              <w:top w:w="15" w:type="dxa"/>
              <w:left w:w="15" w:type="dxa"/>
              <w:bottom w:w="15" w:type="dxa"/>
              <w:right w:w="15" w:type="dxa"/>
            </w:tcMar>
            <w:vAlign w:val="center"/>
          </w:tcPr>
          <w:p>
            <w:pPr>
              <w:pStyle w:val="Heading4"/>
              <w:keepNext w:val="0"/>
              <w:spacing w:before="319" w:after="319"/>
              <w:outlineLvl w:val="9"/>
              <w:rPr>
                <w:b/>
                <w:bCs/>
                <w:sz w:val="24"/>
                <w:szCs w:val="24"/>
              </w:rPr>
            </w:pPr>
            <w:r>
              <w:rPr>
                <w:rFonts w:ascii="Times New Roman" w:eastAsia="Times New Roman" w:hAnsi="Times New Roman" w:cs="Times New Roman"/>
                <w:i w:val="0"/>
              </w:rPr>
              <w:t>HVOR OFTE MÅ EN HUSKE Å TA PREVENSJONSMIDLENE?</w:t>
            </w:r>
          </w:p>
          <w:tbl>
            <w:tblPr>
              <w:tblW w:w="5805" w:type="dxa"/>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3577"/>
              <w:gridCol w:w="2183"/>
            </w:tblGrid>
            <w:tr>
              <w:tblPrEx>
                <w:tblW w:w="5805" w:type="dxa"/>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rPr>
                      <w:b/>
                      <w:bCs/>
                      <w:i/>
                      <w:iCs/>
                    </w:rPr>
                    <w:t>Metode</w:t>
                  </w:r>
                </w:p>
              </w:tc>
              <w:tc>
                <w:tcPr>
                  <w:tcMar>
                    <w:top w:w="15" w:type="dxa"/>
                    <w:left w:w="15" w:type="dxa"/>
                    <w:bottom w:w="15" w:type="dxa"/>
                    <w:right w:w="15" w:type="dxa"/>
                  </w:tcMar>
                  <w:vAlign w:val="center"/>
                </w:tcPr>
                <w:p>
                  <w:pPr>
                    <w:spacing w:before="240" w:after="240"/>
                    <w:jc w:val="right"/>
                    <w:rPr>
                      <w:sz w:val="24"/>
                      <w:szCs w:val="24"/>
                    </w:rPr>
                  </w:pPr>
                  <w:r>
                    <w:rPr>
                      <w:b/>
                      <w:bCs/>
                      <w:i/>
                      <w:iCs/>
                    </w:rPr>
                    <w:t>Varighet</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Hormonspiral,Mirena</w:t>
                  </w:r>
                </w:p>
              </w:tc>
              <w:tc>
                <w:tcPr>
                  <w:tcMar>
                    <w:top w:w="15" w:type="dxa"/>
                    <w:left w:w="15" w:type="dxa"/>
                    <w:bottom w:w="15" w:type="dxa"/>
                    <w:right w:w="15" w:type="dxa"/>
                  </w:tcMar>
                  <w:vAlign w:val="center"/>
                </w:tcPr>
                <w:p>
                  <w:pPr>
                    <w:jc w:val="right"/>
                    <w:rPr>
                      <w:sz w:val="24"/>
                      <w:szCs w:val="24"/>
                    </w:rPr>
                  </w:pPr>
                  <w:r>
                    <w:t>5 år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Kobberspiral</w:t>
                  </w:r>
                </w:p>
              </w:tc>
              <w:tc>
                <w:tcPr>
                  <w:tcMar>
                    <w:top w:w="15" w:type="dxa"/>
                    <w:left w:w="15" w:type="dxa"/>
                    <w:bottom w:w="15" w:type="dxa"/>
                    <w:right w:w="15" w:type="dxa"/>
                  </w:tcMar>
                  <w:vAlign w:val="center"/>
                </w:tcPr>
                <w:p>
                  <w:pPr>
                    <w:jc w:val="right"/>
                    <w:rPr>
                      <w:sz w:val="24"/>
                      <w:szCs w:val="24"/>
                    </w:rPr>
                  </w:pPr>
                  <w:r>
                    <w:t> 5 år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P-stav</w:t>
                  </w:r>
                </w:p>
              </w:tc>
              <w:tc>
                <w:tcPr>
                  <w:tcMar>
                    <w:top w:w="15" w:type="dxa"/>
                    <w:left w:w="15" w:type="dxa"/>
                    <w:bottom w:w="15" w:type="dxa"/>
                    <w:right w:w="15" w:type="dxa"/>
                  </w:tcMar>
                  <w:vAlign w:val="center"/>
                </w:tcPr>
                <w:p>
                  <w:pPr>
                    <w:jc w:val="right"/>
                    <w:rPr>
                      <w:sz w:val="24"/>
                      <w:szCs w:val="24"/>
                    </w:rPr>
                  </w:pPr>
                  <w:r>
                    <w:t> 3 år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Hormonspiral,Jaydess</w:t>
                  </w:r>
                </w:p>
              </w:tc>
              <w:tc>
                <w:tcPr>
                  <w:tcMar>
                    <w:top w:w="15" w:type="dxa"/>
                    <w:left w:w="15" w:type="dxa"/>
                    <w:bottom w:w="15" w:type="dxa"/>
                    <w:right w:w="15" w:type="dxa"/>
                  </w:tcMar>
                  <w:vAlign w:val="center"/>
                </w:tcPr>
                <w:p>
                  <w:pPr>
                    <w:jc w:val="right"/>
                    <w:rPr>
                      <w:sz w:val="24"/>
                      <w:szCs w:val="24"/>
                    </w:rPr>
                  </w:pPr>
                  <w:r>
                    <w:t> 3 år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P-sprøyte</w:t>
                  </w:r>
                </w:p>
              </w:tc>
              <w:tc>
                <w:tcPr>
                  <w:tcMar>
                    <w:top w:w="15" w:type="dxa"/>
                    <w:left w:w="15" w:type="dxa"/>
                    <w:bottom w:w="15" w:type="dxa"/>
                    <w:right w:w="15" w:type="dxa"/>
                  </w:tcMar>
                  <w:vAlign w:val="center"/>
                </w:tcPr>
                <w:p>
                  <w:pPr>
                    <w:jc w:val="right"/>
                    <w:rPr>
                      <w:sz w:val="24"/>
                      <w:szCs w:val="24"/>
                    </w:rPr>
                  </w:pPr>
                  <w:r>
                    <w:t> 3 måneder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P-ring</w:t>
                  </w:r>
                </w:p>
              </w:tc>
              <w:tc>
                <w:tcPr>
                  <w:tcMar>
                    <w:top w:w="15" w:type="dxa"/>
                    <w:left w:w="15" w:type="dxa"/>
                    <w:bottom w:w="15" w:type="dxa"/>
                    <w:right w:w="15" w:type="dxa"/>
                  </w:tcMar>
                  <w:vAlign w:val="center"/>
                </w:tcPr>
                <w:p>
                  <w:pPr>
                    <w:jc w:val="right"/>
                    <w:rPr>
                      <w:sz w:val="24"/>
                      <w:szCs w:val="24"/>
                    </w:rPr>
                  </w:pPr>
                  <w:r>
                    <w:t> 3uker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P-plaster</w:t>
                  </w:r>
                </w:p>
              </w:tc>
              <w:tc>
                <w:tcPr>
                  <w:tcMar>
                    <w:top w:w="15" w:type="dxa"/>
                    <w:left w:w="15" w:type="dxa"/>
                    <w:bottom w:w="15" w:type="dxa"/>
                    <w:right w:w="15" w:type="dxa"/>
                  </w:tcMar>
                  <w:vAlign w:val="center"/>
                </w:tcPr>
                <w:p>
                  <w:pPr>
                    <w:jc w:val="right"/>
                    <w:rPr>
                      <w:sz w:val="24"/>
                      <w:szCs w:val="24"/>
                    </w:rPr>
                  </w:pPr>
                  <w:r>
                    <w:t> 1uke</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Gestagen p-piller</w:t>
                  </w:r>
                </w:p>
              </w:tc>
              <w:tc>
                <w:tcPr>
                  <w:tcMar>
                    <w:top w:w="15" w:type="dxa"/>
                    <w:left w:w="15" w:type="dxa"/>
                    <w:bottom w:w="15" w:type="dxa"/>
                    <w:right w:w="15" w:type="dxa"/>
                  </w:tcMar>
                  <w:vAlign w:val="center"/>
                </w:tcPr>
                <w:p>
                  <w:pPr>
                    <w:jc w:val="right"/>
                    <w:rPr>
                      <w:sz w:val="24"/>
                      <w:szCs w:val="24"/>
                    </w:rPr>
                  </w:pPr>
                  <w:r>
                    <w:t> 24 timer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P-piller</w:t>
                  </w:r>
                </w:p>
              </w:tc>
              <w:tc>
                <w:tcPr>
                  <w:tcMar>
                    <w:top w:w="15" w:type="dxa"/>
                    <w:left w:w="15" w:type="dxa"/>
                    <w:bottom w:w="15" w:type="dxa"/>
                    <w:right w:w="15" w:type="dxa"/>
                  </w:tcMar>
                  <w:vAlign w:val="center"/>
                </w:tcPr>
                <w:p>
                  <w:pPr>
                    <w:jc w:val="right"/>
                    <w:rPr>
                      <w:sz w:val="24"/>
                      <w:szCs w:val="24"/>
                    </w:rPr>
                  </w:pPr>
                  <w:r>
                    <w:t> 24 timer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Minipiller</w:t>
                  </w:r>
                </w:p>
              </w:tc>
              <w:tc>
                <w:tcPr>
                  <w:tcMar>
                    <w:top w:w="15" w:type="dxa"/>
                    <w:left w:w="15" w:type="dxa"/>
                    <w:bottom w:w="15" w:type="dxa"/>
                    <w:right w:w="15" w:type="dxa"/>
                  </w:tcMar>
                  <w:vAlign w:val="center"/>
                </w:tcPr>
                <w:p>
                  <w:pPr>
                    <w:jc w:val="right"/>
                    <w:rPr>
                      <w:sz w:val="24"/>
                      <w:szCs w:val="24"/>
                    </w:rPr>
                  </w:pPr>
                  <w:r>
                    <w:t>24 timer</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r>
                    <w:t>Kondom</w:t>
                  </w:r>
                </w:p>
              </w:tc>
              <w:tc>
                <w:tcPr>
                  <w:tcMar>
                    <w:top w:w="15" w:type="dxa"/>
                    <w:left w:w="15" w:type="dxa"/>
                    <w:bottom w:w="15" w:type="dxa"/>
                    <w:right w:w="15" w:type="dxa"/>
                  </w:tcMar>
                  <w:vAlign w:val="center"/>
                </w:tcPr>
                <w:p>
                  <w:pPr>
                    <w:jc w:val="right"/>
                    <w:rPr>
                      <w:sz w:val="24"/>
                      <w:szCs w:val="24"/>
                    </w:rPr>
                  </w:pPr>
                  <w:r>
                    <w:t>hvert samlele</w:t>
                  </w:r>
                </w:p>
              </w:tc>
            </w:tr>
            <w:tr>
              <w:tblPrEx>
                <w:tblW w:w="5805" w:type="dxa"/>
                <w:tblCellSpacing w:w="15"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tcPr>
                <w:p>
                  <w:pPr>
                    <w:rPr>
                      <w:sz w:val="24"/>
                      <w:szCs w:val="24"/>
                    </w:rPr>
                  </w:pPr>
                </w:p>
              </w:tc>
              <w:tc>
                <w:tcPr>
                  <w:tcMar>
                    <w:top w:w="15" w:type="dxa"/>
                    <w:left w:w="15" w:type="dxa"/>
                    <w:bottom w:w="15" w:type="dxa"/>
                    <w:right w:w="15" w:type="dxa"/>
                  </w:tcMar>
                  <w:vAlign w:val="center"/>
                </w:tcPr>
                <w:p>
                  <w:pPr>
                    <w:jc w:val="right"/>
                    <w:rPr>
                      <w:sz w:val="24"/>
                      <w:szCs w:val="24"/>
                    </w:rPr>
                  </w:pPr>
                </w:p>
              </w:tc>
            </w:tr>
          </w:tbl>
          <w:p>
            <w:pPr>
              <w:rPr>
                <w:rFonts w:ascii="Times New Roman" w:eastAsia="Times New Roman" w:hAnsi="Times New Roman" w:cs="Times New Roman"/>
                <w:i w:val="0"/>
              </w:rPr>
            </w:pPr>
          </w:p>
        </w:tc>
      </w:tr>
    </w:tbl>
    <w:p>
      <w:pPr>
        <w:spacing w:before="240" w:after="240"/>
        <w:rPr>
          <w:sz w:val="24"/>
          <w:szCs w:val="24"/>
        </w:rPr>
      </w:pPr>
      <w:r>
        <w:t>Brukerfeil blant prevensjonsbrukere er vanlig. I en svensk studie fant en for eksempel at over 7 av 10 kvinner hadde glemt minst en pille i løpet av de første 3 månedene på p-piller. Ved brukerfeil er det alltid et spørsmål om kvinnen fortsatt har beskyttelse mot graviditet, og om hun bør rådes til å bruke nødprevensjon.Noen av de vanligste spørsmålene om prevensjon handler om sikkerhet knyttet til bruksmåte. Er jeg trygg fra første pille? Kan jeg bytte fra p-piller og rett over til spiral, og fortsatt være trygg? Jeg har glemt en pille, er jeg fortsatt beskyttet mot graviditet? Hva gjør jeg hvis jeg kaster opp rett etter at jeg har tatt pillen?Når en skal gi råd til kvinner om bruk og sikkerhet, finner en ofte motstridende informasjon, og ekspertene er heller ikke enige om felles retningslinjer.I Metodebok har vi hovedsakelig valgt å følge anbefalingene fra Verdens helseorganisasjon (WHO) og den britiske obstetrikk- og gynekologiforeningen (FSRH) når det gjelder råd om sikkerhet ved oppstart av prevensjon, brukerfeil og oppkast/ diaré. Dette beskrives nærmere under hver enkelt prevensjonsmetode.Ved råd om bytte mellom ulike prevensjonsmetoder, har vi hovedsakelig støttet oss til retningslinjer fra FSRH, og i noen tilfeller til pakningsvedlegg. Vi har valgt å omtale den mest liberale retningslinjen der det er diskrepans mellom FSRH og produsentens pakningsvedlegg.SynlighetØnsker kvinnen en prevensjonsmetode som kan brukes uten at partneren eller andre merker det? Ved slike hensyn bør kvinnen informeres om forhold ved prevensjonsmetoden som kan være med på å synliggjøre hennes prevensjonsbruk. Dette kan for eksempel være småblødninger i oppstartsfasen av gestagenpreparater eller kraftigere blødninger med spiral, som øker behovet for tamponger/bind. Eller sparsomme og sjeldnere blødninger etter en tids bruk av gestagenpreparater som minker behovet for tamponger/bind. Begge deler kan være vanskelig å forklare uten å avsløre prevensjonsbruk. Pris Kostnaden for prevensjonsmidler varierer fra om lag 100 til rundt 1400 kroner per år, alt etter som hvilket prevensjonsmiddel som benyttes. I tillegg kommer eventuelt utgifter til legebesøk. Jenter i alderen 16 til og med 19 år, kommer inn under Helsedirektoratets bidragsordning for prevensjon. Ordningen dekker for tiden 106 kroner hvert kvartal (2014), og omfatter p-piller, p-plaster, p-ring og p-sprøyte. P-stav og spiral omfattes ikke av ordningen. Dermed vil noen prevensjonsmidler være helt gratis mens andre vil koste et mellomlegg, for denne aldersgruppen. Det foregår høsten 2014 en politisk debatt om subsidieordningen skal utvides til å omfatte alle prevensjonsmetoder.BivirkningerEr kvinnen villig til å få en økt risiko for blodpropp, hjerte- og karsykdommer og brystkreft ved bruk av kombinasjonspreparater (p-piller, p-ring og p-plaster)? Hvilke ufarlige bivirkninger kan kvinnen akseptere? Hvis regelmessige blødninger er viktig, bør hun ikke benytte gestagenpreparater (gestagenpiller, p-stav, hormonspiral eller p-sprøyte). Er vektøkning helt uakseptabelt, bør hun ikke velge p-sprøyte. Kobberspiral inneholder ingen hormonbivirkninger, men gir ofte forlenget blødningstid og økte menstruasjonssmerter.Medisinske kontraindikasjonerForeligger det medisinske kontraindikasjoner mot noen metoder hos kvinnen? Det har vært stor uenighet og uklarhet om hvilke tilstander som virkelig er kontraindikasjoner mot de ulike prevensjonsmetodene. Noen leger og helsesøstre har praktisert for strenge kontraindikasjoner og dermed hindret kvinner i å oppnå selvbestemt prevensjon.I Metodebok har vi hovedsakelig valgt å følge anbefalingene fra Verdens helseorganisasjon (WHO) og den britiske obstetrikk- og gynekologiforeningen (FSRH). Organisasjonene har vurdert alle prevensjonsmetodene i forhold til en rekke medisinske tilstander og klassifisert disse fra 1 til 4 (vår oversettelse):</w:t>
      </w:r>
    </w:p>
    <w:p>
      <w:pPr>
        <w:numPr>
          <w:ilvl w:val="0"/>
          <w:numId w:val="5"/>
        </w:numPr>
        <w:spacing w:before="240"/>
        <w:ind w:left="720" w:hanging="210"/>
        <w:rPr>
          <w:sz w:val="24"/>
          <w:szCs w:val="24"/>
        </w:rPr>
      </w:pPr>
      <w:r>
        <w:t>Metoden kan benyttes uansett.</w:t>
      </w:r>
    </w:p>
    <w:p>
      <w:pPr>
        <w:numPr>
          <w:ilvl w:val="0"/>
          <w:numId w:val="5"/>
        </w:numPr>
        <w:ind w:left="720" w:hanging="210"/>
        <w:rPr>
          <w:sz w:val="24"/>
          <w:szCs w:val="24"/>
        </w:rPr>
      </w:pPr>
      <w:r>
        <w:t>Metoden kan generelt benyttes.</w:t>
      </w:r>
    </w:p>
    <w:p>
      <w:pPr>
        <w:numPr>
          <w:ilvl w:val="0"/>
          <w:numId w:val="5"/>
        </w:numPr>
        <w:ind w:left="720" w:hanging="210"/>
        <w:rPr>
          <w:sz w:val="24"/>
          <w:szCs w:val="24"/>
        </w:rPr>
      </w:pPr>
      <w:r>
        <w:t>Bruk av metoden kan vanligvis ikke anbefales, med mindre ingen andre metoder er tilgjengelige eller akseptable.</w:t>
      </w:r>
    </w:p>
    <w:p>
      <w:pPr>
        <w:numPr>
          <w:ilvl w:val="0"/>
          <w:numId w:val="5"/>
        </w:numPr>
        <w:spacing w:after="240"/>
        <w:ind w:left="720" w:hanging="210"/>
        <w:rPr>
          <w:sz w:val="24"/>
          <w:szCs w:val="24"/>
        </w:rPr>
      </w:pPr>
      <w:r>
        <w:t>Metoden skal ikke benyttes.</w:t>
      </w:r>
    </w:p>
    <w:p>
      <w:pPr>
        <w:spacing w:before="240" w:after="240"/>
        <w:rPr>
          <w:sz w:val="24"/>
          <w:szCs w:val="24"/>
        </w:rPr>
      </w:pPr>
      <w:r>
        <w:t>De tilstandene som er klassifisert i gruppe 3 og 4, er nevnt som kontraindikasjoner under hver prevensjonsmetode.Andre behovHar kvinnen også andre behov som visse prevensjonsmidler kan løse? Eksempler er dysmenoré som kan bedres både med kombinasjonspreparater og for eksempel gestagenspiral. Mange kvinner ønsker gestagenpreparater på grunn av at det gir mulighet for amenoré. Anemi kan også bedres. Kombinasjonspreparater gir regelmessig menstruasjonssyklus, noe som er en hjelp for de som har uregelmessige sykluser. I tillegg gir kombinasjonspreparater kvinnen mulighet til å forskyve eller hoppe over den månedlige blødningen. Er kvinnen plaget med PMS kan dette bedres ved bruk av hormonell prevensjon.INFORMASJONInformasjon er viktig for at prevensjonen skal bli brukt riktig. Kvinner som er usikre, skeptiske eller ambivalente til sin prevensjonsmetode, har større risiko for å bli gravide enn de som er trygge på bruken. Informasjonen tilpasses kvinnens forhåndskunnskaper og behov. Uansett hva kvinnen velger, må hun informeres om at det finnes andre metoder som kan prøves dersom hun ikke blir fornøyd med førstevalget.EffektivitetSelv om de ulike prevensjonsmetodenes effektivitet ble diskutert med kvinnen før hun gjorde sitt valg, bør en gjenta opplysningene om den spesifikke metoden hun velger.BruksmåteKvinnen må informeres grundig om bruk av metoden. Informasjonsskriv (se sexogsamfunn.no) i tillegg til den muntlige veiledningen vil sørge for at kvinnen kan huske mest mulig av informasjonen senere. Et demonstrasjonssett av alle prevensjonsmidlene gjør at en kan vise hvordan for eksempel p-pillene skal tas eller hvordan en spiral ser ut.Varighet av reseptFor spiral og p-stav skrives det en engangsresept. Annen prevensjon hentes vanligvis ut for 3 måneder av gangen. Vanlig gyldighet for hvit resept er ett år. Resepter på prevensjon er derimot gyldige i 3 år. Enkelte helsepersonell skriver ofte ut kortere resepter for å sikre seg at pasienten kommer tilbake til oppfølgingstime. Ofte møter pasienten likevel ikke til timen, går tom for prevensjon, og risikerer uplanlagt graviditet. Pasienten bør derfor alltid få resept med reiterering for 3 år.Resept påføres: «reit 11 – elleve», «reit XI» eller «for 3 års forbruk». Resepten er ikke gyldig lenger enn 3 år fra utskrivingsdato selv om det ikke er tatt ut hele resepten. Kvinnen informeres om at det er lurt å ta ut prevensjon for bare 3 måneder første gang, i tilfelle hun vil slutte eller bytte merke senere. Ved senere konsultasjoner kan resepten fornyes og også da reitereres for 3 års forbruk</w:t>
      </w:r>
    </w:p>
    <w:p>
      <w:pPr>
        <w:rPr>
          <w:sz w:val="24"/>
          <w:szCs w:val="24"/>
        </w:rPr>
      </w:pPr>
      <w:r>
        <w:pict>
          <v:rect id="_x0000_i1025" style="height:1.5pt;width:468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rrtmce-boxintrofull-width">
    <w:name w:val="rrtmce-box_intro_full-width"/>
    <w:basedOn w:val="TableNormal"/>
    <w:tblPr/>
  </w:style>
  <w:style w:type="table" w:customStyle="1" w:styleId="fullsizerrtmce-boxfullpage">
    <w:name w:val="fullsize_rrtmce-box_fullpage"/>
    <w:basedOn w:val="TableNormal"/>
    <w:tblPr/>
  </w:style>
  <w:style w:type="table" w:customStyle="1" w:styleId="rrtmce-boxintrohalf-width">
    <w:name w:val="rrtmce-box_intro_half-width"/>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